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AB5B" w14:textId="77777777" w:rsidR="00457425" w:rsidRPr="001D1AF8" w:rsidRDefault="00457425" w:rsidP="00457425">
      <w:pPr>
        <w:spacing w:line="360" w:lineRule="auto"/>
        <w:jc w:val="center"/>
        <w:rPr>
          <w:rFonts w:ascii="Times New Roman" w:hAnsi="Times New Roman" w:cs="Times New Roman"/>
          <w:sz w:val="56"/>
          <w:szCs w:val="24"/>
          <w:lang w:val="sq-AL"/>
        </w:rPr>
      </w:pPr>
      <w:r>
        <w:rPr>
          <w:rFonts w:ascii="Times New Roman" w:hAnsi="Times New Roman" w:cs="Times New Roman"/>
          <w:sz w:val="56"/>
          <w:szCs w:val="24"/>
          <w:lang w:val="sq-AL"/>
        </w:rPr>
        <w:t>Raporti i Monitorimit mbi</w:t>
      </w:r>
      <w:r w:rsidRPr="001D1AF8">
        <w:rPr>
          <w:rFonts w:ascii="Times New Roman" w:hAnsi="Times New Roman" w:cs="Times New Roman"/>
          <w:sz w:val="56"/>
          <w:szCs w:val="24"/>
          <w:lang w:val="sq-AL"/>
        </w:rPr>
        <w:t xml:space="preserve"> </w:t>
      </w:r>
      <w:r>
        <w:rPr>
          <w:rFonts w:ascii="Times New Roman" w:hAnsi="Times New Roman" w:cs="Times New Roman"/>
          <w:sz w:val="56"/>
          <w:szCs w:val="24"/>
          <w:lang w:val="sq-AL"/>
        </w:rPr>
        <w:t>Gjuhën           e</w:t>
      </w:r>
      <w:r w:rsidRPr="001D1AF8">
        <w:rPr>
          <w:rFonts w:ascii="Times New Roman" w:hAnsi="Times New Roman" w:cs="Times New Roman"/>
          <w:sz w:val="56"/>
          <w:szCs w:val="24"/>
          <w:lang w:val="sq-AL"/>
        </w:rPr>
        <w:t xml:space="preserve"> Urrejtjes në Shqipëri 2025</w:t>
      </w:r>
    </w:p>
    <w:p w14:paraId="31EF7456" w14:textId="77777777" w:rsidR="00457425" w:rsidRDefault="00457425" w:rsidP="00457425">
      <w:pPr>
        <w:spacing w:line="360" w:lineRule="auto"/>
        <w:rPr>
          <w:rFonts w:ascii="Times New Roman" w:hAnsi="Times New Roman" w:cs="Times New Roman"/>
          <w:sz w:val="24"/>
          <w:szCs w:val="24"/>
          <w:lang w:val="sq-AL"/>
        </w:rPr>
      </w:pPr>
    </w:p>
    <w:p w14:paraId="4A4EDC83" w14:textId="77777777" w:rsidR="00457425" w:rsidRPr="00457425" w:rsidRDefault="00457425" w:rsidP="00457425">
      <w:pPr>
        <w:spacing w:line="360" w:lineRule="auto"/>
        <w:rPr>
          <w:rFonts w:ascii="Times New Roman" w:hAnsi="Times New Roman" w:cs="Times New Roman"/>
          <w:sz w:val="24"/>
          <w:szCs w:val="24"/>
          <w:lang w:val="sq-AL"/>
        </w:rPr>
      </w:pPr>
      <w:r w:rsidRPr="00E57F9A">
        <w:rPr>
          <w:rFonts w:ascii="Times New Roman" w:hAnsi="Times New Roman" w:cs="Times New Roman"/>
          <w:b/>
          <w:bCs/>
          <w:sz w:val="24"/>
          <w:szCs w:val="24"/>
          <w:lang w:val="sq-AL"/>
        </w:rPr>
        <w:t>Autore:</w:t>
      </w:r>
      <w:r w:rsidRPr="00457425">
        <w:rPr>
          <w:rFonts w:ascii="Times New Roman" w:hAnsi="Times New Roman" w:cs="Times New Roman"/>
          <w:sz w:val="24"/>
          <w:szCs w:val="24"/>
          <w:lang w:val="sq-AL"/>
        </w:rPr>
        <w:t xml:space="preserve"> Dorentina Hysa</w:t>
      </w:r>
    </w:p>
    <w:p w14:paraId="4E6E5C30" w14:textId="77777777" w:rsidR="00457425" w:rsidRDefault="00457425" w:rsidP="00457425">
      <w:pPr>
        <w:spacing w:line="360" w:lineRule="auto"/>
        <w:rPr>
          <w:rFonts w:ascii="Times New Roman" w:hAnsi="Times New Roman" w:cs="Times New Roman"/>
          <w:sz w:val="24"/>
          <w:szCs w:val="24"/>
          <w:lang w:val="sq-AL"/>
        </w:rPr>
      </w:pPr>
      <w:r w:rsidRPr="00E57F9A">
        <w:rPr>
          <w:rFonts w:ascii="Times New Roman" w:hAnsi="Times New Roman" w:cs="Times New Roman"/>
          <w:b/>
          <w:bCs/>
          <w:sz w:val="24"/>
          <w:szCs w:val="24"/>
          <w:lang w:val="sq-AL"/>
        </w:rPr>
        <w:t>Ekspert i metodologjisë dhe redaktor:</w:t>
      </w:r>
      <w:r w:rsidRPr="00457425">
        <w:rPr>
          <w:rFonts w:ascii="Times New Roman" w:hAnsi="Times New Roman" w:cs="Times New Roman"/>
          <w:sz w:val="24"/>
          <w:szCs w:val="24"/>
          <w:lang w:val="sq-AL"/>
        </w:rPr>
        <w:t xml:space="preserve"> Stefan Janjić</w:t>
      </w:r>
    </w:p>
    <w:p w14:paraId="381CC944" w14:textId="680186BF" w:rsidR="00333B86" w:rsidRPr="00457425" w:rsidRDefault="00333B86" w:rsidP="00457425">
      <w:pPr>
        <w:spacing w:line="360" w:lineRule="auto"/>
        <w:rPr>
          <w:rFonts w:ascii="Times New Roman" w:hAnsi="Times New Roman" w:cs="Times New Roman"/>
          <w:sz w:val="24"/>
          <w:szCs w:val="24"/>
          <w:lang w:val="sq-AL"/>
        </w:rPr>
      </w:pPr>
      <w:r w:rsidRPr="00333B86">
        <w:rPr>
          <w:rFonts w:ascii="Times New Roman" w:hAnsi="Times New Roman" w:cs="Times New Roman"/>
          <w:b/>
          <w:bCs/>
          <w:sz w:val="24"/>
          <w:szCs w:val="24"/>
          <w:lang w:val="sq-AL"/>
        </w:rPr>
        <w:t xml:space="preserve">Përktheu </w:t>
      </w:r>
      <w:r w:rsidR="00D1329A">
        <w:rPr>
          <w:rFonts w:ascii="Times New Roman" w:hAnsi="Times New Roman" w:cs="Times New Roman"/>
          <w:b/>
          <w:bCs/>
          <w:sz w:val="24"/>
          <w:szCs w:val="24"/>
          <w:lang w:val="sq-AL"/>
        </w:rPr>
        <w:t xml:space="preserve">nga </w:t>
      </w:r>
      <w:r w:rsidRPr="00333B86">
        <w:rPr>
          <w:rFonts w:ascii="Times New Roman" w:hAnsi="Times New Roman" w:cs="Times New Roman"/>
          <w:b/>
          <w:bCs/>
          <w:sz w:val="24"/>
          <w:szCs w:val="24"/>
          <w:lang w:val="sq-AL"/>
        </w:rPr>
        <w:t>anglishtja</w:t>
      </w:r>
      <w:r w:rsidR="00D1329A">
        <w:rPr>
          <w:rFonts w:ascii="Times New Roman" w:hAnsi="Times New Roman" w:cs="Times New Roman"/>
          <w:b/>
          <w:bCs/>
          <w:sz w:val="24"/>
          <w:szCs w:val="24"/>
          <w:lang w:val="sq-AL"/>
        </w:rPr>
        <w:t xml:space="preserve"> në shqip</w:t>
      </w:r>
      <w:r>
        <w:rPr>
          <w:rFonts w:ascii="Times New Roman" w:hAnsi="Times New Roman" w:cs="Times New Roman"/>
          <w:sz w:val="24"/>
          <w:szCs w:val="24"/>
          <w:lang w:val="sq-AL"/>
        </w:rPr>
        <w:t>: Esmeralda Cavo</w:t>
      </w:r>
    </w:p>
    <w:p w14:paraId="7AD38C07" w14:textId="77777777" w:rsidR="00457425" w:rsidRPr="00457425" w:rsidRDefault="00457425" w:rsidP="00457425">
      <w:pPr>
        <w:spacing w:line="360" w:lineRule="auto"/>
        <w:rPr>
          <w:rFonts w:ascii="Times New Roman" w:hAnsi="Times New Roman" w:cs="Times New Roman"/>
          <w:sz w:val="24"/>
          <w:szCs w:val="24"/>
          <w:lang w:val="sq-AL"/>
        </w:rPr>
      </w:pPr>
      <w:r w:rsidRPr="00E57F9A">
        <w:rPr>
          <w:rFonts w:ascii="Times New Roman" w:hAnsi="Times New Roman" w:cs="Times New Roman"/>
          <w:b/>
          <w:bCs/>
          <w:sz w:val="24"/>
          <w:szCs w:val="24"/>
          <w:lang w:val="sq-AL"/>
        </w:rPr>
        <w:t>Botues:</w:t>
      </w:r>
      <w:r w:rsidRPr="00457425">
        <w:rPr>
          <w:rFonts w:ascii="Times New Roman" w:hAnsi="Times New Roman" w:cs="Times New Roman"/>
          <w:sz w:val="24"/>
          <w:szCs w:val="24"/>
          <w:lang w:val="sq-AL"/>
        </w:rPr>
        <w:t xml:space="preserve"> Albanian Women in Audiovisual dhe Media Diversity Institute Western Balkans</w:t>
      </w:r>
    </w:p>
    <w:p w14:paraId="64BDB202" w14:textId="77777777" w:rsidR="00E57F9A" w:rsidRDefault="00E57F9A" w:rsidP="00457425">
      <w:pPr>
        <w:spacing w:line="360" w:lineRule="auto"/>
        <w:rPr>
          <w:rFonts w:ascii="Times New Roman" w:hAnsi="Times New Roman" w:cs="Times New Roman"/>
          <w:sz w:val="24"/>
          <w:szCs w:val="24"/>
          <w:lang w:val="sq-AL"/>
        </w:rPr>
      </w:pPr>
    </w:p>
    <w:p w14:paraId="20AFECA5" w14:textId="5C62EA44" w:rsidR="00457425" w:rsidRPr="00457425" w:rsidRDefault="00457425" w:rsidP="00457425">
      <w:pPr>
        <w:spacing w:line="360" w:lineRule="auto"/>
        <w:rPr>
          <w:rFonts w:ascii="Times New Roman" w:hAnsi="Times New Roman" w:cs="Times New Roman"/>
          <w:sz w:val="24"/>
          <w:szCs w:val="24"/>
          <w:lang w:val="sq-AL"/>
        </w:rPr>
      </w:pPr>
      <w:r w:rsidRPr="00457425">
        <w:rPr>
          <w:rFonts w:ascii="Times New Roman" w:hAnsi="Times New Roman" w:cs="Times New Roman"/>
          <w:sz w:val="24"/>
          <w:szCs w:val="24"/>
          <w:lang w:val="sq-AL"/>
        </w:rPr>
        <w:t>“Rrjeti për Raportimin e Diversitetit” (Reporting Diversity Network-RDN) është themeluar nga “Media Diversity Institute”. Partnerët e projektit përfshijnë Media Diversity Institute, Western Balkans, Albanian Women in Audiovisual, Mediacentar Sarajevo, Kosovo 2.0, Qendrën për Gazetari Hulumtuese në Mal të Zi (Center for Investigative Journalism Montenegro), dhe Innovative Media.</w:t>
      </w:r>
      <w:r w:rsidR="00E57F9A">
        <w:rPr>
          <w:rFonts w:ascii="Times New Roman" w:hAnsi="Times New Roman" w:cs="Times New Roman"/>
          <w:sz w:val="24"/>
          <w:szCs w:val="24"/>
          <w:lang w:val="sq-AL"/>
        </w:rPr>
        <w:br/>
      </w:r>
    </w:p>
    <w:p w14:paraId="18163269" w14:textId="59C20FFD" w:rsidR="00457425" w:rsidRPr="00457425" w:rsidRDefault="00457425" w:rsidP="00457425">
      <w:pPr>
        <w:spacing w:line="360" w:lineRule="auto"/>
        <w:rPr>
          <w:rFonts w:ascii="Times New Roman" w:hAnsi="Times New Roman" w:cs="Times New Roman"/>
          <w:sz w:val="24"/>
          <w:szCs w:val="24"/>
          <w:lang w:val="sq-AL"/>
        </w:rPr>
      </w:pPr>
      <w:r w:rsidRPr="00457425">
        <w:rPr>
          <w:rFonts w:ascii="Times New Roman" w:hAnsi="Times New Roman" w:cs="Times New Roman"/>
          <w:sz w:val="24"/>
          <w:szCs w:val="24"/>
          <w:lang w:val="sq-AL"/>
        </w:rPr>
        <w:t>Ky botim financohet nga Bashkimi Evropian dhe “SMART Balkans – “Shoqëria Civile për Shoqëri të Përbashkët në Ballkanin Perëndimor”, projekt rajonal i zbatuar nga “Centar za promociju civilnog društva” (CPCD), “Center for Research and Policy Making” (CRPM) dhe “Institute for Democracy and Mediation” (IDM), dhe mbështetur financiarisht nga Ministria Norvegjeze e Punëve të Jashtme (NMFA).</w:t>
      </w:r>
      <w:r w:rsidR="00E57F9A">
        <w:rPr>
          <w:rFonts w:ascii="Times New Roman" w:hAnsi="Times New Roman" w:cs="Times New Roman"/>
          <w:sz w:val="24"/>
          <w:szCs w:val="24"/>
          <w:lang w:val="sq-AL"/>
        </w:rPr>
        <w:br/>
      </w:r>
    </w:p>
    <w:p w14:paraId="2698B007" w14:textId="77777777" w:rsidR="00457425" w:rsidRPr="00457425" w:rsidRDefault="00457425" w:rsidP="00457425">
      <w:pPr>
        <w:spacing w:line="360" w:lineRule="auto"/>
        <w:rPr>
          <w:rFonts w:ascii="Times New Roman" w:hAnsi="Times New Roman" w:cs="Times New Roman"/>
          <w:sz w:val="24"/>
          <w:szCs w:val="24"/>
          <w:lang w:val="sq-AL"/>
        </w:rPr>
      </w:pPr>
      <w:r w:rsidRPr="00457425">
        <w:rPr>
          <w:rFonts w:ascii="Times New Roman" w:hAnsi="Times New Roman" w:cs="Times New Roman"/>
          <w:sz w:val="24"/>
          <w:szCs w:val="24"/>
          <w:lang w:val="sq-AL"/>
        </w:rPr>
        <w:t>Përmbajtja e botimit është përgjegjësi e vetme e zbatuesve të projektit dhe nuk pasqyron me doemos pikëpamjet e Bashkimit Evropian, Ministrisë Norvegjeze të Punëve të Jashtme (NMFA), “Centar za promociju civilnog društva” (CPCD), “Center for Research and Policy Making” (CRPM) apo të “Institute for Democracy and Mediation” (IDM).</w:t>
      </w:r>
    </w:p>
    <w:p w14:paraId="4AA5B3C4" w14:textId="77777777" w:rsidR="005F532F" w:rsidRPr="001D1AF8" w:rsidRDefault="005F532F" w:rsidP="00EB7913">
      <w:pPr>
        <w:spacing w:line="360" w:lineRule="auto"/>
        <w:rPr>
          <w:rFonts w:ascii="Times New Roman" w:hAnsi="Times New Roman" w:cs="Times New Roman"/>
          <w:sz w:val="24"/>
          <w:szCs w:val="24"/>
          <w:lang w:val="sq-AL"/>
        </w:rPr>
      </w:pPr>
    </w:p>
    <w:p w14:paraId="51EE3B05" w14:textId="77777777" w:rsidR="001B76A0" w:rsidRPr="001D1AF8" w:rsidRDefault="001B76A0" w:rsidP="00EB7913">
      <w:pPr>
        <w:spacing w:line="360" w:lineRule="auto"/>
        <w:rPr>
          <w:rFonts w:ascii="Times New Roman" w:hAnsi="Times New Roman" w:cs="Times New Roman"/>
          <w:sz w:val="24"/>
          <w:szCs w:val="24"/>
          <w:lang w:val="sq-AL"/>
        </w:rPr>
      </w:pPr>
    </w:p>
    <w:p w14:paraId="3B5B2055" w14:textId="77777777" w:rsidR="001B76A0" w:rsidRPr="001D1AF8" w:rsidRDefault="001B76A0" w:rsidP="00EB7913">
      <w:pPr>
        <w:spacing w:line="360" w:lineRule="auto"/>
        <w:rPr>
          <w:rFonts w:ascii="Times New Roman" w:hAnsi="Times New Roman" w:cs="Times New Roman"/>
          <w:sz w:val="24"/>
          <w:szCs w:val="24"/>
          <w:lang w:val="sq-AL"/>
        </w:rPr>
      </w:pPr>
    </w:p>
    <w:p w14:paraId="31F43DD6" w14:textId="77777777" w:rsidR="001B76A0" w:rsidRPr="001D1AF8" w:rsidRDefault="001B76A0" w:rsidP="00EB7913">
      <w:pPr>
        <w:spacing w:line="360" w:lineRule="auto"/>
        <w:rPr>
          <w:rFonts w:ascii="Times New Roman" w:hAnsi="Times New Roman" w:cs="Times New Roman"/>
          <w:sz w:val="24"/>
          <w:szCs w:val="24"/>
          <w:lang w:val="sq-AL"/>
        </w:rPr>
      </w:pPr>
    </w:p>
    <w:p w14:paraId="01F5163C" w14:textId="77777777" w:rsidR="001B76A0" w:rsidRPr="001D1AF8" w:rsidRDefault="001B76A0" w:rsidP="00EB7913">
      <w:pPr>
        <w:spacing w:line="360" w:lineRule="auto"/>
        <w:rPr>
          <w:rFonts w:ascii="Times New Roman" w:hAnsi="Times New Roman" w:cs="Times New Roman"/>
          <w:sz w:val="24"/>
          <w:szCs w:val="24"/>
          <w:lang w:val="sq-AL"/>
        </w:rPr>
      </w:pPr>
    </w:p>
    <w:p w14:paraId="3262A6F5" w14:textId="77777777" w:rsidR="001B76A0" w:rsidRPr="001D1AF8" w:rsidRDefault="001B76A0" w:rsidP="00EB7913">
      <w:pPr>
        <w:spacing w:line="360" w:lineRule="auto"/>
        <w:rPr>
          <w:rFonts w:ascii="Times New Roman" w:hAnsi="Times New Roman" w:cs="Times New Roman"/>
          <w:sz w:val="24"/>
          <w:szCs w:val="24"/>
          <w:lang w:val="sq-AL"/>
        </w:rPr>
      </w:pPr>
    </w:p>
    <w:p w14:paraId="0DABD076" w14:textId="77777777" w:rsidR="001B76A0" w:rsidRPr="001D1AF8" w:rsidRDefault="001B76A0" w:rsidP="00EB7913">
      <w:pPr>
        <w:spacing w:line="360" w:lineRule="auto"/>
        <w:rPr>
          <w:rFonts w:ascii="Times New Roman" w:hAnsi="Times New Roman" w:cs="Times New Roman"/>
          <w:sz w:val="24"/>
          <w:szCs w:val="24"/>
          <w:lang w:val="sq-AL"/>
        </w:rPr>
      </w:pPr>
    </w:p>
    <w:p w14:paraId="136905FA" w14:textId="77777777" w:rsidR="001B76A0" w:rsidRPr="001D1AF8" w:rsidRDefault="001B76A0" w:rsidP="00EB7913">
      <w:pPr>
        <w:spacing w:line="360" w:lineRule="auto"/>
        <w:rPr>
          <w:rFonts w:ascii="Times New Roman" w:hAnsi="Times New Roman" w:cs="Times New Roman"/>
          <w:sz w:val="24"/>
          <w:szCs w:val="24"/>
          <w:lang w:val="sq-AL"/>
        </w:rPr>
      </w:pPr>
    </w:p>
    <w:p w14:paraId="3F1709C2" w14:textId="77777777" w:rsidR="001B76A0" w:rsidRPr="001D1AF8" w:rsidRDefault="001B76A0" w:rsidP="00EB7913">
      <w:pPr>
        <w:spacing w:line="360" w:lineRule="auto"/>
        <w:rPr>
          <w:rFonts w:ascii="Times New Roman" w:hAnsi="Times New Roman" w:cs="Times New Roman"/>
          <w:sz w:val="24"/>
          <w:szCs w:val="24"/>
          <w:lang w:val="sq-AL"/>
        </w:rPr>
      </w:pPr>
    </w:p>
    <w:p w14:paraId="71DE2B52" w14:textId="77777777" w:rsidR="001B76A0" w:rsidRPr="001D1AF8" w:rsidRDefault="00457425" w:rsidP="00EB7913">
      <w:pPr>
        <w:spacing w:line="360" w:lineRule="auto"/>
        <w:jc w:val="center"/>
        <w:rPr>
          <w:rFonts w:ascii="Times New Roman" w:hAnsi="Times New Roman" w:cs="Times New Roman"/>
          <w:sz w:val="56"/>
          <w:szCs w:val="24"/>
          <w:lang w:val="sq-AL"/>
        </w:rPr>
      </w:pPr>
      <w:r>
        <w:rPr>
          <w:rFonts w:ascii="Times New Roman" w:hAnsi="Times New Roman" w:cs="Times New Roman"/>
          <w:sz w:val="56"/>
          <w:szCs w:val="24"/>
          <w:lang w:val="sq-AL"/>
        </w:rPr>
        <w:t>Raporti i Monitorimit mbi</w:t>
      </w:r>
      <w:r w:rsidR="001D1AF8" w:rsidRPr="001D1AF8">
        <w:rPr>
          <w:rFonts w:ascii="Times New Roman" w:hAnsi="Times New Roman" w:cs="Times New Roman"/>
          <w:sz w:val="56"/>
          <w:szCs w:val="24"/>
          <w:lang w:val="sq-AL"/>
        </w:rPr>
        <w:t xml:space="preserve"> </w:t>
      </w:r>
      <w:r>
        <w:rPr>
          <w:rFonts w:ascii="Times New Roman" w:hAnsi="Times New Roman" w:cs="Times New Roman"/>
          <w:sz w:val="56"/>
          <w:szCs w:val="24"/>
          <w:lang w:val="sq-AL"/>
        </w:rPr>
        <w:t>Gjuhën           e</w:t>
      </w:r>
      <w:r w:rsidR="00005114" w:rsidRPr="001D1AF8">
        <w:rPr>
          <w:rFonts w:ascii="Times New Roman" w:hAnsi="Times New Roman" w:cs="Times New Roman"/>
          <w:sz w:val="56"/>
          <w:szCs w:val="24"/>
          <w:lang w:val="sq-AL"/>
        </w:rPr>
        <w:t xml:space="preserve"> Urrejtjes në Shqipëri </w:t>
      </w:r>
      <w:r w:rsidR="001B76A0" w:rsidRPr="001D1AF8">
        <w:rPr>
          <w:rFonts w:ascii="Times New Roman" w:hAnsi="Times New Roman" w:cs="Times New Roman"/>
          <w:sz w:val="56"/>
          <w:szCs w:val="24"/>
          <w:lang w:val="sq-AL"/>
        </w:rPr>
        <w:t>2025</w:t>
      </w:r>
    </w:p>
    <w:p w14:paraId="7330CC71" w14:textId="77777777" w:rsidR="001B76A0" w:rsidRPr="001D1AF8" w:rsidRDefault="001B76A0" w:rsidP="00EB7913">
      <w:pPr>
        <w:spacing w:line="360" w:lineRule="auto"/>
        <w:rPr>
          <w:rFonts w:ascii="Times New Roman" w:hAnsi="Times New Roman" w:cs="Times New Roman"/>
          <w:sz w:val="24"/>
          <w:szCs w:val="24"/>
          <w:lang w:val="sq-AL"/>
        </w:rPr>
      </w:pPr>
    </w:p>
    <w:p w14:paraId="321FFB5F" w14:textId="77777777" w:rsidR="001B76A0" w:rsidRPr="001D1AF8" w:rsidRDefault="001B76A0" w:rsidP="00EB7913">
      <w:pPr>
        <w:spacing w:line="360" w:lineRule="auto"/>
        <w:rPr>
          <w:rFonts w:ascii="Times New Roman" w:hAnsi="Times New Roman" w:cs="Times New Roman"/>
          <w:sz w:val="24"/>
          <w:szCs w:val="24"/>
          <w:lang w:val="sq-AL"/>
        </w:rPr>
      </w:pPr>
    </w:p>
    <w:p w14:paraId="0FFB29C8" w14:textId="77777777" w:rsidR="001B76A0" w:rsidRPr="001D1AF8" w:rsidRDefault="001B76A0" w:rsidP="00EB7913">
      <w:pPr>
        <w:spacing w:line="360" w:lineRule="auto"/>
        <w:rPr>
          <w:rFonts w:ascii="Times New Roman" w:hAnsi="Times New Roman" w:cs="Times New Roman"/>
          <w:sz w:val="24"/>
          <w:szCs w:val="24"/>
          <w:lang w:val="sq-AL"/>
        </w:rPr>
      </w:pPr>
    </w:p>
    <w:p w14:paraId="317E8EF6" w14:textId="77777777" w:rsidR="001B76A0" w:rsidRPr="001D1AF8" w:rsidRDefault="001B76A0" w:rsidP="00EB7913">
      <w:pPr>
        <w:spacing w:line="360" w:lineRule="auto"/>
        <w:rPr>
          <w:rFonts w:ascii="Times New Roman" w:hAnsi="Times New Roman" w:cs="Times New Roman"/>
          <w:sz w:val="24"/>
          <w:szCs w:val="24"/>
          <w:lang w:val="sq-AL"/>
        </w:rPr>
      </w:pPr>
    </w:p>
    <w:p w14:paraId="5F3F3AC6" w14:textId="77777777" w:rsidR="001B76A0" w:rsidRPr="001D1AF8" w:rsidRDefault="001B76A0" w:rsidP="00EB7913">
      <w:pPr>
        <w:spacing w:line="360" w:lineRule="auto"/>
        <w:rPr>
          <w:rFonts w:ascii="Times New Roman" w:hAnsi="Times New Roman" w:cs="Times New Roman"/>
          <w:sz w:val="24"/>
          <w:szCs w:val="24"/>
          <w:lang w:val="sq-AL"/>
        </w:rPr>
      </w:pPr>
    </w:p>
    <w:p w14:paraId="17BE9BBE" w14:textId="77777777" w:rsidR="001B76A0" w:rsidRPr="001D1AF8" w:rsidRDefault="001B76A0" w:rsidP="00EB7913">
      <w:pPr>
        <w:spacing w:line="360" w:lineRule="auto"/>
        <w:rPr>
          <w:rFonts w:ascii="Times New Roman" w:hAnsi="Times New Roman" w:cs="Times New Roman"/>
          <w:sz w:val="24"/>
          <w:szCs w:val="24"/>
          <w:lang w:val="sq-AL"/>
        </w:rPr>
      </w:pPr>
    </w:p>
    <w:p w14:paraId="06698B63" w14:textId="77777777" w:rsidR="001B76A0" w:rsidRPr="001D1AF8" w:rsidRDefault="001B76A0" w:rsidP="00EB7913">
      <w:pPr>
        <w:spacing w:line="360" w:lineRule="auto"/>
        <w:rPr>
          <w:rFonts w:ascii="Times New Roman" w:hAnsi="Times New Roman" w:cs="Times New Roman"/>
          <w:sz w:val="24"/>
          <w:szCs w:val="24"/>
          <w:lang w:val="sq-AL"/>
        </w:rPr>
      </w:pPr>
    </w:p>
    <w:p w14:paraId="1A1513C2" w14:textId="77777777" w:rsidR="001B76A0" w:rsidRPr="001D1AF8" w:rsidRDefault="001B76A0" w:rsidP="00EB7913">
      <w:pPr>
        <w:spacing w:line="360" w:lineRule="auto"/>
        <w:rPr>
          <w:rFonts w:ascii="Times New Roman" w:hAnsi="Times New Roman" w:cs="Times New Roman"/>
          <w:sz w:val="24"/>
          <w:szCs w:val="24"/>
          <w:lang w:val="sq-AL"/>
        </w:rPr>
      </w:pPr>
    </w:p>
    <w:p w14:paraId="35A3B532" w14:textId="77777777" w:rsidR="001B76A0" w:rsidRDefault="001B76A0" w:rsidP="00EB7913">
      <w:pPr>
        <w:spacing w:line="360" w:lineRule="auto"/>
        <w:rPr>
          <w:rFonts w:ascii="Times New Roman" w:hAnsi="Times New Roman" w:cs="Times New Roman"/>
          <w:sz w:val="24"/>
          <w:szCs w:val="24"/>
          <w:lang w:val="sq-AL"/>
        </w:rPr>
      </w:pPr>
    </w:p>
    <w:p w14:paraId="646B1016" w14:textId="77777777" w:rsidR="00457425" w:rsidRDefault="00457425" w:rsidP="00EB7913">
      <w:pPr>
        <w:spacing w:line="360" w:lineRule="auto"/>
        <w:rPr>
          <w:rFonts w:ascii="Times New Roman" w:hAnsi="Times New Roman" w:cs="Times New Roman"/>
          <w:sz w:val="24"/>
          <w:szCs w:val="24"/>
          <w:lang w:val="sq-AL"/>
        </w:rPr>
      </w:pPr>
    </w:p>
    <w:p w14:paraId="7A54FC6C" w14:textId="77777777" w:rsidR="00457425" w:rsidRDefault="00457425" w:rsidP="00EB7913">
      <w:pPr>
        <w:spacing w:line="360" w:lineRule="auto"/>
        <w:rPr>
          <w:rFonts w:ascii="Times New Roman" w:hAnsi="Times New Roman" w:cs="Times New Roman"/>
          <w:sz w:val="24"/>
          <w:szCs w:val="24"/>
          <w:lang w:val="sq-AL"/>
        </w:rPr>
      </w:pPr>
    </w:p>
    <w:p w14:paraId="2964B2AC" w14:textId="77777777" w:rsidR="00457425" w:rsidRDefault="00457425" w:rsidP="00EB7913">
      <w:pPr>
        <w:spacing w:line="360" w:lineRule="auto"/>
        <w:rPr>
          <w:rFonts w:ascii="Times New Roman" w:hAnsi="Times New Roman" w:cs="Times New Roman"/>
          <w:sz w:val="24"/>
          <w:szCs w:val="24"/>
          <w:lang w:val="sq-AL"/>
        </w:rPr>
      </w:pPr>
    </w:p>
    <w:sdt>
      <w:sdtPr>
        <w:rPr>
          <w:rFonts w:ascii="Times New Roman" w:eastAsiaTheme="minorHAnsi" w:hAnsi="Times New Roman" w:cs="Times New Roman"/>
          <w:color w:val="auto"/>
          <w:sz w:val="24"/>
          <w:szCs w:val="24"/>
          <w:lang w:val="sq-AL"/>
        </w:rPr>
        <w:id w:val="-1428890167"/>
        <w:docPartObj>
          <w:docPartGallery w:val="Table of Contents"/>
          <w:docPartUnique/>
        </w:docPartObj>
      </w:sdtPr>
      <w:sdtEndPr>
        <w:rPr>
          <w:b/>
          <w:bCs/>
          <w:noProof/>
        </w:rPr>
      </w:sdtEndPr>
      <w:sdtContent>
        <w:p w14:paraId="6F9090D8" w14:textId="77777777" w:rsidR="001B76A0" w:rsidRPr="001D1AF8" w:rsidRDefault="00005114" w:rsidP="00EB7913">
          <w:pPr>
            <w:pStyle w:val="TOCHeading"/>
            <w:spacing w:line="360" w:lineRule="auto"/>
            <w:rPr>
              <w:rFonts w:ascii="Times New Roman" w:hAnsi="Times New Roman" w:cs="Times New Roman"/>
              <w:color w:val="auto"/>
              <w:sz w:val="24"/>
              <w:szCs w:val="24"/>
              <w:lang w:val="sq-AL"/>
            </w:rPr>
          </w:pPr>
          <w:r w:rsidRPr="001D1AF8">
            <w:rPr>
              <w:rFonts w:ascii="Times New Roman" w:hAnsi="Times New Roman" w:cs="Times New Roman"/>
              <w:color w:val="auto"/>
              <w:sz w:val="24"/>
              <w:szCs w:val="24"/>
              <w:lang w:val="sq-AL"/>
            </w:rPr>
            <w:t>Përmbajtja</w:t>
          </w:r>
        </w:p>
        <w:p w14:paraId="1811975F" w14:textId="77777777" w:rsidR="001E609C" w:rsidRPr="001D1AF8" w:rsidRDefault="00566212">
          <w:pPr>
            <w:pStyle w:val="TOC1"/>
            <w:tabs>
              <w:tab w:val="left" w:pos="440"/>
              <w:tab w:val="right" w:leader="dot" w:pos="9350"/>
            </w:tabs>
            <w:rPr>
              <w:rFonts w:eastAsiaTheme="minorEastAsia"/>
              <w:noProof/>
              <w:lang w:val="sq-AL"/>
            </w:rPr>
          </w:pPr>
          <w:r w:rsidRPr="001D1AF8">
            <w:rPr>
              <w:rFonts w:ascii="Times New Roman" w:hAnsi="Times New Roman" w:cs="Times New Roman"/>
              <w:sz w:val="24"/>
              <w:szCs w:val="24"/>
              <w:lang w:val="sq-AL"/>
            </w:rPr>
            <w:fldChar w:fldCharType="begin"/>
          </w:r>
          <w:r w:rsidR="001B76A0" w:rsidRPr="001D1AF8">
            <w:rPr>
              <w:rFonts w:ascii="Times New Roman" w:hAnsi="Times New Roman" w:cs="Times New Roman"/>
              <w:sz w:val="24"/>
              <w:szCs w:val="24"/>
              <w:lang w:val="sq-AL"/>
            </w:rPr>
            <w:instrText xml:space="preserve"> TOC \o "1-3" \h \z \u </w:instrText>
          </w:r>
          <w:r w:rsidRPr="001D1AF8">
            <w:rPr>
              <w:rFonts w:ascii="Times New Roman" w:hAnsi="Times New Roman" w:cs="Times New Roman"/>
              <w:sz w:val="24"/>
              <w:szCs w:val="24"/>
              <w:lang w:val="sq-AL"/>
            </w:rPr>
            <w:fldChar w:fldCharType="separate"/>
          </w:r>
          <w:hyperlink w:anchor="_Toc206628149" w:history="1">
            <w:r w:rsidR="001E609C" w:rsidRPr="001D1AF8">
              <w:rPr>
                <w:rStyle w:val="Hyperlink"/>
                <w:rFonts w:ascii="Times New Roman" w:hAnsi="Times New Roman" w:cs="Times New Roman"/>
                <w:b/>
                <w:noProof/>
                <w:lang w:val="sq-AL"/>
              </w:rPr>
              <w:t>I.</w:t>
            </w:r>
            <w:r w:rsidR="001E609C" w:rsidRPr="001D1AF8">
              <w:rPr>
                <w:rFonts w:eastAsiaTheme="minorEastAsia"/>
                <w:noProof/>
                <w:lang w:val="sq-AL"/>
              </w:rPr>
              <w:tab/>
            </w:r>
            <w:r w:rsidR="00005114" w:rsidRPr="001D1AF8">
              <w:rPr>
                <w:rStyle w:val="Hyperlink"/>
                <w:rFonts w:ascii="Times New Roman" w:hAnsi="Times New Roman" w:cs="Times New Roman"/>
                <w:b/>
                <w:noProof/>
                <w:lang w:val="sq-AL"/>
              </w:rPr>
              <w:t>Hyrje</w:t>
            </w:r>
            <w:r w:rsidR="001E609C" w:rsidRPr="001D1AF8">
              <w:rPr>
                <w:noProof/>
                <w:webHidden/>
                <w:lang w:val="sq-AL"/>
              </w:rPr>
              <w:tab/>
            </w:r>
            <w:r w:rsidRPr="001D1AF8">
              <w:rPr>
                <w:noProof/>
                <w:webHidden/>
                <w:lang w:val="sq-AL"/>
              </w:rPr>
              <w:fldChar w:fldCharType="begin"/>
            </w:r>
            <w:r w:rsidR="001E609C" w:rsidRPr="001D1AF8">
              <w:rPr>
                <w:noProof/>
                <w:webHidden/>
                <w:lang w:val="sq-AL"/>
              </w:rPr>
              <w:instrText xml:space="preserve"> PAGEREF _Toc206628149 \h </w:instrText>
            </w:r>
            <w:r w:rsidRPr="001D1AF8">
              <w:rPr>
                <w:noProof/>
                <w:webHidden/>
                <w:lang w:val="sq-AL"/>
              </w:rPr>
            </w:r>
            <w:r w:rsidRPr="001D1AF8">
              <w:rPr>
                <w:noProof/>
                <w:webHidden/>
                <w:lang w:val="sq-AL"/>
              </w:rPr>
              <w:fldChar w:fldCharType="separate"/>
            </w:r>
            <w:r w:rsidR="001E609C" w:rsidRPr="001D1AF8">
              <w:rPr>
                <w:noProof/>
                <w:webHidden/>
                <w:lang w:val="sq-AL"/>
              </w:rPr>
              <w:t>3</w:t>
            </w:r>
            <w:r w:rsidRPr="001D1AF8">
              <w:rPr>
                <w:noProof/>
                <w:webHidden/>
                <w:lang w:val="sq-AL"/>
              </w:rPr>
              <w:fldChar w:fldCharType="end"/>
            </w:r>
          </w:hyperlink>
        </w:p>
        <w:p w14:paraId="75E8D660" w14:textId="77777777" w:rsidR="001E609C" w:rsidRPr="001D1AF8" w:rsidRDefault="001E609C">
          <w:pPr>
            <w:pStyle w:val="TOC1"/>
            <w:tabs>
              <w:tab w:val="left" w:pos="660"/>
              <w:tab w:val="right" w:leader="dot" w:pos="9350"/>
            </w:tabs>
            <w:rPr>
              <w:rFonts w:eastAsiaTheme="minorEastAsia"/>
              <w:noProof/>
              <w:lang w:val="sq-AL"/>
            </w:rPr>
          </w:pPr>
          <w:hyperlink w:anchor="_Toc206628150" w:history="1">
            <w:r w:rsidRPr="001D1AF8">
              <w:rPr>
                <w:rStyle w:val="Hyperlink"/>
                <w:rFonts w:ascii="Times New Roman" w:hAnsi="Times New Roman" w:cs="Times New Roman"/>
                <w:b/>
                <w:noProof/>
                <w:lang w:val="sq-AL"/>
              </w:rPr>
              <w:t>II.</w:t>
            </w:r>
            <w:r w:rsidR="00005114" w:rsidRPr="001D1AF8">
              <w:rPr>
                <w:rStyle w:val="Hyperlink"/>
                <w:rFonts w:ascii="Times New Roman" w:hAnsi="Times New Roman" w:cs="Times New Roman"/>
                <w:b/>
                <w:noProof/>
                <w:lang w:val="sq-AL"/>
              </w:rPr>
              <w:t xml:space="preserve"> Qasja metodologjike</w:t>
            </w:r>
            <w:r w:rsidRPr="001D1AF8">
              <w:rPr>
                <w:noProof/>
                <w:webHidden/>
                <w:lang w:val="sq-AL"/>
              </w:rPr>
              <w:tab/>
            </w:r>
            <w:r w:rsidR="00566212" w:rsidRPr="001D1AF8">
              <w:rPr>
                <w:noProof/>
                <w:webHidden/>
                <w:lang w:val="sq-AL"/>
              </w:rPr>
              <w:fldChar w:fldCharType="begin"/>
            </w:r>
            <w:r w:rsidRPr="001D1AF8">
              <w:rPr>
                <w:noProof/>
                <w:webHidden/>
                <w:lang w:val="sq-AL"/>
              </w:rPr>
              <w:instrText xml:space="preserve"> PAGEREF _Toc206628150 \h </w:instrText>
            </w:r>
            <w:r w:rsidR="00566212" w:rsidRPr="001D1AF8">
              <w:rPr>
                <w:noProof/>
                <w:webHidden/>
                <w:lang w:val="sq-AL"/>
              </w:rPr>
            </w:r>
            <w:r w:rsidR="00566212" w:rsidRPr="001D1AF8">
              <w:rPr>
                <w:noProof/>
                <w:webHidden/>
                <w:lang w:val="sq-AL"/>
              </w:rPr>
              <w:fldChar w:fldCharType="separate"/>
            </w:r>
            <w:r w:rsidRPr="001D1AF8">
              <w:rPr>
                <w:noProof/>
                <w:webHidden/>
                <w:lang w:val="sq-AL"/>
              </w:rPr>
              <w:t>4</w:t>
            </w:r>
            <w:r w:rsidR="00566212" w:rsidRPr="001D1AF8">
              <w:rPr>
                <w:noProof/>
                <w:webHidden/>
                <w:lang w:val="sq-AL"/>
              </w:rPr>
              <w:fldChar w:fldCharType="end"/>
            </w:r>
          </w:hyperlink>
        </w:p>
        <w:p w14:paraId="007509EE" w14:textId="77777777" w:rsidR="001E609C" w:rsidRPr="001D1AF8" w:rsidRDefault="00855108">
          <w:pPr>
            <w:pStyle w:val="TOC2"/>
            <w:tabs>
              <w:tab w:val="right" w:leader="dot" w:pos="9350"/>
            </w:tabs>
            <w:rPr>
              <w:rFonts w:eastAsiaTheme="minorEastAsia"/>
              <w:noProof/>
              <w:lang w:val="sq-AL"/>
            </w:rPr>
          </w:pPr>
          <w:hyperlink w:anchor="_Toc206628151" w:history="1">
            <w:r w:rsidRPr="001D1AF8">
              <w:rPr>
                <w:rStyle w:val="Hyperlink"/>
                <w:rFonts w:ascii="Times New Roman" w:hAnsi="Times New Roman" w:cs="Times New Roman"/>
                <w:i/>
                <w:noProof/>
                <w:lang w:val="sq-AL"/>
              </w:rPr>
              <w:t>2.1 Mbledhja e</w:t>
            </w:r>
            <w:r w:rsidR="00005114" w:rsidRPr="001D1AF8">
              <w:rPr>
                <w:rStyle w:val="Hyperlink"/>
                <w:rFonts w:ascii="Times New Roman" w:hAnsi="Times New Roman" w:cs="Times New Roman"/>
                <w:i/>
                <w:noProof/>
                <w:lang w:val="sq-AL"/>
              </w:rPr>
              <w:t xml:space="preserve"> të dhënave</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_Toc206628151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4</w:t>
            </w:r>
            <w:r w:rsidR="00566212" w:rsidRPr="001D1AF8">
              <w:rPr>
                <w:noProof/>
                <w:webHidden/>
                <w:lang w:val="sq-AL"/>
              </w:rPr>
              <w:fldChar w:fldCharType="end"/>
            </w:r>
          </w:hyperlink>
        </w:p>
        <w:p w14:paraId="250A960D" w14:textId="77777777" w:rsidR="001E609C" w:rsidRPr="001D1AF8" w:rsidRDefault="00005114">
          <w:pPr>
            <w:pStyle w:val="TOC2"/>
            <w:tabs>
              <w:tab w:val="right" w:leader="dot" w:pos="9350"/>
            </w:tabs>
            <w:rPr>
              <w:rFonts w:eastAsiaTheme="minorEastAsia"/>
              <w:noProof/>
              <w:lang w:val="sq-AL"/>
            </w:rPr>
          </w:pPr>
          <w:hyperlink w:anchor="_Toc206628152" w:history="1">
            <w:r w:rsidRPr="001D1AF8">
              <w:rPr>
                <w:rStyle w:val="Hyperlink"/>
                <w:rFonts w:ascii="Times New Roman" w:hAnsi="Times New Roman" w:cs="Times New Roman"/>
                <w:i/>
                <w:noProof/>
                <w:lang w:val="sq-AL"/>
              </w:rPr>
              <w:t>2.2 Analiza e të dhënave</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_Toc206628152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5</w:t>
            </w:r>
            <w:r w:rsidR="00566212" w:rsidRPr="001D1AF8">
              <w:rPr>
                <w:noProof/>
                <w:webHidden/>
                <w:lang w:val="sq-AL"/>
              </w:rPr>
              <w:fldChar w:fldCharType="end"/>
            </w:r>
          </w:hyperlink>
        </w:p>
        <w:p w14:paraId="222B391B" w14:textId="77777777" w:rsidR="001E609C" w:rsidRPr="001D1AF8" w:rsidRDefault="00005114">
          <w:pPr>
            <w:pStyle w:val="TOC2"/>
            <w:tabs>
              <w:tab w:val="right" w:leader="dot" w:pos="9350"/>
            </w:tabs>
            <w:rPr>
              <w:rFonts w:eastAsiaTheme="minorEastAsia"/>
              <w:noProof/>
              <w:lang w:val="sq-AL"/>
            </w:rPr>
          </w:pPr>
          <w:hyperlink w:anchor="_Toc206628153" w:history="1">
            <w:r w:rsidRPr="001D1AF8">
              <w:rPr>
                <w:rStyle w:val="Hyperlink"/>
                <w:rFonts w:ascii="Times New Roman" w:hAnsi="Times New Roman" w:cs="Times New Roman"/>
                <w:i/>
                <w:noProof/>
                <w:lang w:val="sq-AL"/>
              </w:rPr>
              <w:t>2.3 Kufizime</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_Toc206628153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5</w:t>
            </w:r>
            <w:r w:rsidR="00566212" w:rsidRPr="001D1AF8">
              <w:rPr>
                <w:noProof/>
                <w:webHidden/>
                <w:lang w:val="sq-AL"/>
              </w:rPr>
              <w:fldChar w:fldCharType="end"/>
            </w:r>
          </w:hyperlink>
        </w:p>
        <w:p w14:paraId="6F3A919E" w14:textId="77777777" w:rsidR="001E609C" w:rsidRPr="001D1AF8" w:rsidRDefault="001E609C">
          <w:pPr>
            <w:pStyle w:val="TOC1"/>
            <w:tabs>
              <w:tab w:val="left" w:pos="660"/>
              <w:tab w:val="right" w:leader="dot" w:pos="9350"/>
            </w:tabs>
            <w:rPr>
              <w:rFonts w:eastAsiaTheme="minorEastAsia"/>
              <w:noProof/>
              <w:lang w:val="sq-AL"/>
            </w:rPr>
          </w:pPr>
          <w:hyperlink w:anchor="_Toc206628154" w:history="1">
            <w:r w:rsidRPr="001D1AF8">
              <w:rPr>
                <w:rStyle w:val="Hyperlink"/>
                <w:rFonts w:ascii="Times New Roman" w:hAnsi="Times New Roman" w:cs="Times New Roman"/>
                <w:b/>
                <w:bCs/>
                <w:noProof/>
                <w:lang w:val="sq-AL"/>
              </w:rPr>
              <w:t>III.</w:t>
            </w:r>
            <w:r w:rsidRPr="001D1AF8">
              <w:rPr>
                <w:rFonts w:eastAsiaTheme="minorEastAsia"/>
                <w:noProof/>
                <w:lang w:val="sq-AL"/>
              </w:rPr>
              <w:tab/>
            </w:r>
            <w:r w:rsidR="00C3435C">
              <w:rPr>
                <w:rStyle w:val="Hyperlink"/>
                <w:rFonts w:ascii="Times New Roman" w:hAnsi="Times New Roman" w:cs="Times New Roman"/>
                <w:b/>
                <w:bCs/>
                <w:noProof/>
                <w:lang w:val="sq-AL"/>
              </w:rPr>
              <w:t>Narrativat dhe nën</w:t>
            </w:r>
            <w:r w:rsidR="00005114" w:rsidRPr="001D1AF8">
              <w:rPr>
                <w:rStyle w:val="Hyperlink"/>
                <w:rFonts w:ascii="Times New Roman" w:hAnsi="Times New Roman" w:cs="Times New Roman"/>
                <w:b/>
                <w:bCs/>
                <w:noProof/>
                <w:lang w:val="sq-AL"/>
              </w:rPr>
              <w:t xml:space="preserve">narrativat e GJUD ( Gjuhës së Urrejtjes dhe </w:t>
            </w:r>
            <w:r w:rsidR="00F86503" w:rsidRPr="001D1AF8">
              <w:rPr>
                <w:rStyle w:val="Hyperlink"/>
                <w:rFonts w:ascii="Times New Roman" w:hAnsi="Times New Roman" w:cs="Times New Roman"/>
                <w:b/>
                <w:bCs/>
                <w:noProof/>
                <w:lang w:val="sq-AL"/>
              </w:rPr>
              <w:t>Diskriminimit)</w:t>
            </w:r>
            <w:r w:rsidRPr="001D1AF8">
              <w:rPr>
                <w:noProof/>
                <w:webHidden/>
                <w:lang w:val="sq-AL"/>
              </w:rPr>
              <w:tab/>
            </w:r>
            <w:r w:rsidR="00566212" w:rsidRPr="001D1AF8">
              <w:rPr>
                <w:noProof/>
                <w:webHidden/>
                <w:lang w:val="sq-AL"/>
              </w:rPr>
              <w:fldChar w:fldCharType="begin"/>
            </w:r>
            <w:r w:rsidRPr="001D1AF8">
              <w:rPr>
                <w:noProof/>
                <w:webHidden/>
                <w:lang w:val="sq-AL"/>
              </w:rPr>
              <w:instrText xml:space="preserve"> PAGEREF _Toc206628154 \h </w:instrText>
            </w:r>
            <w:r w:rsidR="00566212" w:rsidRPr="001D1AF8">
              <w:rPr>
                <w:noProof/>
                <w:webHidden/>
                <w:lang w:val="sq-AL"/>
              </w:rPr>
            </w:r>
            <w:r w:rsidR="00566212" w:rsidRPr="001D1AF8">
              <w:rPr>
                <w:noProof/>
                <w:webHidden/>
                <w:lang w:val="sq-AL"/>
              </w:rPr>
              <w:fldChar w:fldCharType="separate"/>
            </w:r>
            <w:r w:rsidRPr="001D1AF8">
              <w:rPr>
                <w:noProof/>
                <w:webHidden/>
                <w:lang w:val="sq-AL"/>
              </w:rPr>
              <w:t>5</w:t>
            </w:r>
            <w:r w:rsidR="00566212" w:rsidRPr="001D1AF8">
              <w:rPr>
                <w:noProof/>
                <w:webHidden/>
                <w:lang w:val="sq-AL"/>
              </w:rPr>
              <w:fldChar w:fldCharType="end"/>
            </w:r>
          </w:hyperlink>
        </w:p>
        <w:p w14:paraId="34F14390" w14:textId="77777777" w:rsidR="001E609C" w:rsidRPr="001D1AF8" w:rsidRDefault="001E609C">
          <w:pPr>
            <w:pStyle w:val="TOC2"/>
            <w:tabs>
              <w:tab w:val="left" w:pos="880"/>
              <w:tab w:val="right" w:leader="dot" w:pos="9350"/>
            </w:tabs>
            <w:rPr>
              <w:rFonts w:eastAsiaTheme="minorEastAsia"/>
              <w:noProof/>
              <w:lang w:val="sq-AL"/>
            </w:rPr>
          </w:pPr>
          <w:hyperlink w:anchor="_Toc206628155" w:history="1">
            <w:r w:rsidRPr="001D1AF8">
              <w:rPr>
                <w:rStyle w:val="Hyperlink"/>
                <w:rFonts w:ascii="Times New Roman" w:hAnsi="Times New Roman" w:cs="Times New Roman"/>
                <w:i/>
                <w:noProof/>
                <w:lang w:val="sq-AL"/>
              </w:rPr>
              <w:t>3.1</w:t>
            </w:r>
            <w:r w:rsidRPr="001D1AF8">
              <w:rPr>
                <w:rFonts w:eastAsiaTheme="minorEastAsia"/>
                <w:noProof/>
                <w:lang w:val="sq-AL"/>
              </w:rPr>
              <w:tab/>
            </w:r>
            <w:r w:rsidR="00F86503" w:rsidRPr="001D1AF8">
              <w:rPr>
                <w:rStyle w:val="Hyperlink"/>
                <w:rFonts w:ascii="Times New Roman" w:hAnsi="Times New Roman" w:cs="Times New Roman"/>
                <w:i/>
                <w:noProof/>
                <w:lang w:val="sq-AL"/>
              </w:rPr>
              <w:t>Pasqyra e përgjithshme e GJUD në Shqipëri</w:t>
            </w:r>
            <w:r w:rsidRPr="001D1AF8">
              <w:rPr>
                <w:noProof/>
                <w:webHidden/>
                <w:lang w:val="sq-AL"/>
              </w:rPr>
              <w:tab/>
            </w:r>
            <w:r w:rsidR="00566212" w:rsidRPr="001D1AF8">
              <w:rPr>
                <w:noProof/>
                <w:webHidden/>
                <w:lang w:val="sq-AL"/>
              </w:rPr>
              <w:fldChar w:fldCharType="begin"/>
            </w:r>
            <w:r w:rsidRPr="001D1AF8">
              <w:rPr>
                <w:noProof/>
                <w:webHidden/>
                <w:lang w:val="sq-AL"/>
              </w:rPr>
              <w:instrText xml:space="preserve"> PAGEREF _Toc206628155 \h </w:instrText>
            </w:r>
            <w:r w:rsidR="00566212" w:rsidRPr="001D1AF8">
              <w:rPr>
                <w:noProof/>
                <w:webHidden/>
                <w:lang w:val="sq-AL"/>
              </w:rPr>
            </w:r>
            <w:r w:rsidR="00566212" w:rsidRPr="001D1AF8">
              <w:rPr>
                <w:noProof/>
                <w:webHidden/>
                <w:lang w:val="sq-AL"/>
              </w:rPr>
              <w:fldChar w:fldCharType="separate"/>
            </w:r>
            <w:r w:rsidRPr="001D1AF8">
              <w:rPr>
                <w:noProof/>
                <w:webHidden/>
                <w:lang w:val="sq-AL"/>
              </w:rPr>
              <w:t>5</w:t>
            </w:r>
            <w:r w:rsidR="00566212" w:rsidRPr="001D1AF8">
              <w:rPr>
                <w:noProof/>
                <w:webHidden/>
                <w:lang w:val="sq-AL"/>
              </w:rPr>
              <w:fldChar w:fldCharType="end"/>
            </w:r>
          </w:hyperlink>
        </w:p>
        <w:p w14:paraId="26B9AF6D" w14:textId="77777777" w:rsidR="001E609C" w:rsidRPr="001D1AF8" w:rsidRDefault="001E609C">
          <w:pPr>
            <w:pStyle w:val="TOC2"/>
            <w:tabs>
              <w:tab w:val="left" w:pos="880"/>
              <w:tab w:val="right" w:leader="dot" w:pos="9350"/>
            </w:tabs>
            <w:rPr>
              <w:rFonts w:eastAsiaTheme="minorEastAsia"/>
              <w:noProof/>
              <w:lang w:val="sq-AL"/>
            </w:rPr>
          </w:pPr>
          <w:hyperlink w:anchor="_Toc206628156" w:history="1">
            <w:r w:rsidRPr="001D1AF8">
              <w:rPr>
                <w:rStyle w:val="Hyperlink"/>
                <w:rFonts w:ascii="Times New Roman" w:hAnsi="Times New Roman" w:cs="Times New Roman"/>
                <w:i/>
                <w:noProof/>
                <w:lang w:val="sq-AL"/>
              </w:rPr>
              <w:t>3.2</w:t>
            </w:r>
            <w:r w:rsidRPr="001D1AF8">
              <w:rPr>
                <w:rFonts w:eastAsiaTheme="minorEastAsia"/>
                <w:noProof/>
                <w:lang w:val="sq-AL"/>
              </w:rPr>
              <w:tab/>
            </w:r>
            <w:r w:rsidR="00F86503" w:rsidRPr="001D1AF8">
              <w:rPr>
                <w:rStyle w:val="Hyperlink"/>
                <w:rFonts w:ascii="Times New Roman" w:hAnsi="Times New Roman" w:cs="Times New Roman"/>
                <w:i/>
                <w:noProof/>
                <w:lang w:val="sq-AL"/>
              </w:rPr>
              <w:t>GJUD mbi baza gjinore</w:t>
            </w:r>
            <w:r w:rsidRPr="001D1AF8">
              <w:rPr>
                <w:noProof/>
                <w:webHidden/>
                <w:lang w:val="sq-AL"/>
              </w:rPr>
              <w:tab/>
            </w:r>
            <w:r w:rsidR="00566212" w:rsidRPr="001D1AF8">
              <w:rPr>
                <w:noProof/>
                <w:webHidden/>
                <w:lang w:val="sq-AL"/>
              </w:rPr>
              <w:fldChar w:fldCharType="begin"/>
            </w:r>
            <w:r w:rsidRPr="001D1AF8">
              <w:rPr>
                <w:noProof/>
                <w:webHidden/>
                <w:lang w:val="sq-AL"/>
              </w:rPr>
              <w:instrText xml:space="preserve"> PAGEREF _Toc206628156 \h </w:instrText>
            </w:r>
            <w:r w:rsidR="00566212" w:rsidRPr="001D1AF8">
              <w:rPr>
                <w:noProof/>
                <w:webHidden/>
                <w:lang w:val="sq-AL"/>
              </w:rPr>
            </w:r>
            <w:r w:rsidR="00566212" w:rsidRPr="001D1AF8">
              <w:rPr>
                <w:noProof/>
                <w:webHidden/>
                <w:lang w:val="sq-AL"/>
              </w:rPr>
              <w:fldChar w:fldCharType="separate"/>
            </w:r>
            <w:r w:rsidRPr="001D1AF8">
              <w:rPr>
                <w:noProof/>
                <w:webHidden/>
                <w:lang w:val="sq-AL"/>
              </w:rPr>
              <w:t>7</w:t>
            </w:r>
            <w:r w:rsidR="00566212" w:rsidRPr="001D1AF8">
              <w:rPr>
                <w:noProof/>
                <w:webHidden/>
                <w:lang w:val="sq-AL"/>
              </w:rPr>
              <w:fldChar w:fldCharType="end"/>
            </w:r>
          </w:hyperlink>
        </w:p>
        <w:p w14:paraId="3C8BA058" w14:textId="77777777" w:rsidR="001E609C" w:rsidRPr="001D1AF8" w:rsidRDefault="001E609C">
          <w:pPr>
            <w:pStyle w:val="TOC2"/>
            <w:tabs>
              <w:tab w:val="left" w:pos="880"/>
              <w:tab w:val="right" w:leader="dot" w:pos="9350"/>
            </w:tabs>
            <w:rPr>
              <w:rFonts w:eastAsiaTheme="minorEastAsia"/>
              <w:noProof/>
              <w:lang w:val="sq-AL"/>
            </w:rPr>
          </w:pPr>
          <w:hyperlink w:anchor="_Toc206628157" w:history="1">
            <w:r w:rsidRPr="001D1AF8">
              <w:rPr>
                <w:rStyle w:val="Hyperlink"/>
                <w:rFonts w:ascii="Times New Roman" w:hAnsi="Times New Roman" w:cs="Times New Roman"/>
                <w:i/>
                <w:noProof/>
                <w:lang w:val="sq-AL"/>
              </w:rPr>
              <w:t>3.3</w:t>
            </w:r>
            <w:r w:rsidRPr="001D1AF8">
              <w:rPr>
                <w:rFonts w:eastAsiaTheme="minorEastAsia"/>
                <w:noProof/>
                <w:lang w:val="sq-AL"/>
              </w:rPr>
              <w:tab/>
            </w:r>
            <w:r w:rsidR="00F86503" w:rsidRPr="001D1AF8">
              <w:rPr>
                <w:rStyle w:val="Hyperlink"/>
                <w:rFonts w:ascii="Times New Roman" w:hAnsi="Times New Roman" w:cs="Times New Roman"/>
                <w:i/>
                <w:noProof/>
                <w:lang w:val="sq-AL"/>
              </w:rPr>
              <w:t>GJUD ndaj gazetarëve</w:t>
            </w:r>
            <w:r w:rsidRPr="001D1AF8">
              <w:rPr>
                <w:noProof/>
                <w:webHidden/>
                <w:lang w:val="sq-AL"/>
              </w:rPr>
              <w:tab/>
            </w:r>
            <w:r w:rsidR="00566212" w:rsidRPr="001D1AF8">
              <w:rPr>
                <w:noProof/>
                <w:webHidden/>
                <w:lang w:val="sq-AL"/>
              </w:rPr>
              <w:fldChar w:fldCharType="begin"/>
            </w:r>
            <w:r w:rsidRPr="001D1AF8">
              <w:rPr>
                <w:noProof/>
                <w:webHidden/>
                <w:lang w:val="sq-AL"/>
              </w:rPr>
              <w:instrText xml:space="preserve"> PAGEREF _Toc206628157 \h </w:instrText>
            </w:r>
            <w:r w:rsidR="00566212" w:rsidRPr="001D1AF8">
              <w:rPr>
                <w:noProof/>
                <w:webHidden/>
                <w:lang w:val="sq-AL"/>
              </w:rPr>
            </w:r>
            <w:r w:rsidR="00566212" w:rsidRPr="001D1AF8">
              <w:rPr>
                <w:noProof/>
                <w:webHidden/>
                <w:lang w:val="sq-AL"/>
              </w:rPr>
              <w:fldChar w:fldCharType="separate"/>
            </w:r>
            <w:r w:rsidRPr="001D1AF8">
              <w:rPr>
                <w:noProof/>
                <w:webHidden/>
                <w:lang w:val="sq-AL"/>
              </w:rPr>
              <w:t>10</w:t>
            </w:r>
            <w:r w:rsidR="00566212" w:rsidRPr="001D1AF8">
              <w:rPr>
                <w:noProof/>
                <w:webHidden/>
                <w:lang w:val="sq-AL"/>
              </w:rPr>
              <w:fldChar w:fldCharType="end"/>
            </w:r>
          </w:hyperlink>
        </w:p>
        <w:p w14:paraId="53932F34" w14:textId="77777777" w:rsidR="001E609C" w:rsidRPr="001D1AF8" w:rsidRDefault="00F86503">
          <w:pPr>
            <w:pStyle w:val="TOC2"/>
            <w:tabs>
              <w:tab w:val="right" w:leader="dot" w:pos="9350"/>
            </w:tabs>
            <w:rPr>
              <w:rFonts w:eastAsiaTheme="minorEastAsia"/>
              <w:noProof/>
              <w:lang w:val="sq-AL"/>
            </w:rPr>
          </w:pPr>
          <w:hyperlink w:anchor="_Toc206628158" w:history="1">
            <w:r w:rsidRPr="001D1AF8">
              <w:rPr>
                <w:rStyle w:val="Hyperlink"/>
                <w:rFonts w:ascii="Times New Roman" w:hAnsi="Times New Roman" w:cs="Times New Roman"/>
                <w:i/>
                <w:noProof/>
                <w:lang w:val="sq-AL"/>
              </w:rPr>
              <w:t>3.4 GJUD ndaj kundërshtarëve politikë</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_Toc206628158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13</w:t>
            </w:r>
            <w:r w:rsidR="00566212" w:rsidRPr="001D1AF8">
              <w:rPr>
                <w:noProof/>
                <w:webHidden/>
                <w:lang w:val="sq-AL"/>
              </w:rPr>
              <w:fldChar w:fldCharType="end"/>
            </w:r>
          </w:hyperlink>
        </w:p>
        <w:p w14:paraId="5086B28F" w14:textId="77777777" w:rsidR="001E609C" w:rsidRPr="001D1AF8" w:rsidRDefault="008B2F62">
          <w:pPr>
            <w:pStyle w:val="TOC1"/>
            <w:tabs>
              <w:tab w:val="right" w:leader="dot" w:pos="9350"/>
            </w:tabs>
            <w:rPr>
              <w:rFonts w:eastAsiaTheme="minorEastAsia"/>
              <w:noProof/>
              <w:lang w:val="sq-AL"/>
            </w:rPr>
          </w:pPr>
          <w:r w:rsidRPr="001D1AF8">
            <w:rPr>
              <w:b/>
              <w:lang w:val="sq-AL"/>
            </w:rPr>
            <w:t>I</w:t>
          </w:r>
          <w:hyperlink w:anchor="_Toc206628159" w:history="1">
            <w:r w:rsidRPr="001D1AF8">
              <w:rPr>
                <w:rStyle w:val="Hyperlink"/>
                <w:rFonts w:ascii="Times New Roman" w:hAnsi="Times New Roman" w:cs="Times New Roman"/>
                <w:b/>
                <w:noProof/>
                <w:lang w:val="sq-AL"/>
              </w:rPr>
              <w:t xml:space="preserve">V. </w:t>
            </w:r>
            <w:r w:rsidR="00F86503" w:rsidRPr="001D1AF8">
              <w:rPr>
                <w:rStyle w:val="Hyperlink"/>
                <w:rFonts w:ascii="Times New Roman" w:hAnsi="Times New Roman" w:cs="Times New Roman"/>
                <w:b/>
                <w:noProof/>
                <w:lang w:val="sq-AL"/>
              </w:rPr>
              <w:t>A</w:t>
            </w:r>
            <w:r w:rsidRPr="001D1AF8">
              <w:rPr>
                <w:rStyle w:val="Hyperlink"/>
                <w:rFonts w:ascii="Times New Roman" w:hAnsi="Times New Roman" w:cs="Times New Roman"/>
                <w:b/>
                <w:noProof/>
                <w:lang w:val="sq-AL"/>
              </w:rPr>
              <w:t>naliza e qasjes</w:t>
            </w:r>
            <w:r w:rsidR="00855108" w:rsidRPr="001D1AF8">
              <w:rPr>
                <w:rStyle w:val="Hyperlink"/>
                <w:rFonts w:ascii="Times New Roman" w:hAnsi="Times New Roman" w:cs="Times New Roman"/>
                <w:b/>
                <w:noProof/>
                <w:lang w:val="sq-AL"/>
              </w:rPr>
              <w:t xml:space="preserve"> emocional</w:t>
            </w:r>
            <w:r w:rsidRPr="001D1AF8">
              <w:rPr>
                <w:rStyle w:val="Hyperlink"/>
                <w:rFonts w:ascii="Times New Roman" w:hAnsi="Times New Roman" w:cs="Times New Roman"/>
                <w:b/>
                <w:noProof/>
                <w:lang w:val="sq-AL"/>
              </w:rPr>
              <w:t>e</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_Toc206628159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16</w:t>
            </w:r>
            <w:r w:rsidR="00566212" w:rsidRPr="001D1AF8">
              <w:rPr>
                <w:noProof/>
                <w:webHidden/>
                <w:lang w:val="sq-AL"/>
              </w:rPr>
              <w:fldChar w:fldCharType="end"/>
            </w:r>
          </w:hyperlink>
        </w:p>
        <w:p w14:paraId="5A7CFB87" w14:textId="77777777" w:rsidR="001E609C" w:rsidRPr="001D1AF8" w:rsidRDefault="008B2F62">
          <w:pPr>
            <w:pStyle w:val="TOC1"/>
            <w:tabs>
              <w:tab w:val="right" w:leader="dot" w:pos="9350"/>
            </w:tabs>
            <w:rPr>
              <w:rFonts w:eastAsiaTheme="minorEastAsia"/>
              <w:noProof/>
              <w:lang w:val="sq-AL"/>
            </w:rPr>
          </w:pPr>
          <w:hyperlink w:anchor="_Toc206628160" w:history="1">
            <w:r w:rsidRPr="001D1AF8">
              <w:rPr>
                <w:rStyle w:val="Hyperlink"/>
                <w:rFonts w:ascii="Times New Roman" w:hAnsi="Times New Roman" w:cs="Times New Roman"/>
                <w:b/>
                <w:noProof/>
                <w:lang w:val="sq-AL"/>
              </w:rPr>
              <w:t>V</w:t>
            </w:r>
            <w:r w:rsidR="00F86503" w:rsidRPr="001D1AF8">
              <w:rPr>
                <w:rStyle w:val="Hyperlink"/>
                <w:rFonts w:ascii="Times New Roman" w:hAnsi="Times New Roman" w:cs="Times New Roman"/>
                <w:b/>
                <w:noProof/>
                <w:lang w:val="sq-AL"/>
              </w:rPr>
              <w:t xml:space="preserve">.Analiza krahasuese </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_Toc206628160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19</w:t>
            </w:r>
            <w:r w:rsidR="00566212" w:rsidRPr="001D1AF8">
              <w:rPr>
                <w:noProof/>
                <w:webHidden/>
                <w:lang w:val="sq-AL"/>
              </w:rPr>
              <w:fldChar w:fldCharType="end"/>
            </w:r>
          </w:hyperlink>
        </w:p>
        <w:p w14:paraId="07CA533F" w14:textId="77777777" w:rsidR="001E609C" w:rsidRPr="001D1AF8" w:rsidRDefault="008B2F62">
          <w:pPr>
            <w:pStyle w:val="TOC1"/>
            <w:tabs>
              <w:tab w:val="left" w:pos="440"/>
              <w:tab w:val="right" w:leader="dot" w:pos="9350"/>
            </w:tabs>
            <w:rPr>
              <w:rFonts w:eastAsiaTheme="minorEastAsia"/>
              <w:noProof/>
              <w:lang w:val="sq-AL"/>
            </w:rPr>
          </w:pPr>
          <w:hyperlink w:anchor="_Toc206628161" w:history="1">
            <w:r w:rsidRPr="001D1AF8">
              <w:rPr>
                <w:rStyle w:val="Hyperlink"/>
                <w:rFonts w:ascii="Times New Roman" w:hAnsi="Times New Roman" w:cs="Times New Roman"/>
                <w:b/>
                <w:bCs/>
                <w:noProof/>
                <w:lang w:val="sq-AL"/>
              </w:rPr>
              <w:t>VI.</w:t>
            </w:r>
            <w:r w:rsidR="001E609C" w:rsidRPr="001D1AF8">
              <w:rPr>
                <w:rFonts w:eastAsiaTheme="minorEastAsia"/>
                <w:noProof/>
                <w:lang w:val="sq-AL"/>
              </w:rPr>
              <w:tab/>
            </w:r>
            <w:r w:rsidR="00F86503" w:rsidRPr="001D1AF8">
              <w:rPr>
                <w:rStyle w:val="Hyperlink"/>
                <w:rFonts w:ascii="Times New Roman" w:hAnsi="Times New Roman" w:cs="Times New Roman"/>
                <w:b/>
                <w:bCs/>
                <w:noProof/>
                <w:lang w:val="sq-AL"/>
              </w:rPr>
              <w:t>Masat e n</w:t>
            </w:r>
            <w:r w:rsidRPr="001D1AF8">
              <w:rPr>
                <w:rStyle w:val="Hyperlink"/>
                <w:rFonts w:ascii="Times New Roman" w:hAnsi="Times New Roman" w:cs="Times New Roman"/>
                <w:b/>
                <w:bCs/>
                <w:noProof/>
                <w:lang w:val="sq-AL"/>
              </w:rPr>
              <w:t>dërmarra nga sht</w:t>
            </w:r>
            <w:r w:rsidR="00C3435C">
              <w:rPr>
                <w:rStyle w:val="Hyperlink"/>
                <w:rFonts w:ascii="Times New Roman" w:hAnsi="Times New Roman" w:cs="Times New Roman"/>
                <w:b/>
                <w:bCs/>
                <w:noProof/>
                <w:lang w:val="sq-AL"/>
              </w:rPr>
              <w:t>eti kundër përdorimit të GJUD</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_Toc206628161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20</w:t>
            </w:r>
            <w:r w:rsidR="00566212" w:rsidRPr="001D1AF8">
              <w:rPr>
                <w:noProof/>
                <w:webHidden/>
                <w:lang w:val="sq-AL"/>
              </w:rPr>
              <w:fldChar w:fldCharType="end"/>
            </w:r>
          </w:hyperlink>
        </w:p>
        <w:p w14:paraId="77E84C42" w14:textId="77777777" w:rsidR="001E609C" w:rsidRPr="001D1AF8" w:rsidRDefault="008B2F62">
          <w:pPr>
            <w:pStyle w:val="TOC1"/>
            <w:tabs>
              <w:tab w:val="left" w:pos="440"/>
              <w:tab w:val="right" w:leader="dot" w:pos="9350"/>
            </w:tabs>
            <w:rPr>
              <w:rFonts w:eastAsiaTheme="minorEastAsia"/>
              <w:noProof/>
              <w:lang w:val="sq-AL"/>
            </w:rPr>
          </w:pPr>
          <w:hyperlink w:anchor="_Toc206628162" w:history="1">
            <w:r w:rsidRPr="001D1AF8">
              <w:rPr>
                <w:rStyle w:val="Hyperlink"/>
                <w:rFonts w:ascii="Times New Roman" w:hAnsi="Times New Roman" w:cs="Times New Roman"/>
                <w:b/>
                <w:bCs/>
                <w:noProof/>
                <w:lang w:val="sq-AL"/>
              </w:rPr>
              <w:t>VII.</w:t>
            </w:r>
            <w:r w:rsidR="001E609C" w:rsidRPr="001D1AF8">
              <w:rPr>
                <w:rFonts w:eastAsiaTheme="minorEastAsia"/>
                <w:noProof/>
                <w:lang w:val="sq-AL"/>
              </w:rPr>
              <w:tab/>
            </w:r>
            <w:r w:rsidR="00F86503" w:rsidRPr="001D1AF8">
              <w:rPr>
                <w:rStyle w:val="Hyperlink"/>
                <w:rFonts w:ascii="Times New Roman" w:hAnsi="Times New Roman" w:cs="Times New Roman"/>
                <w:b/>
                <w:bCs/>
                <w:noProof/>
                <w:lang w:val="sq-AL"/>
              </w:rPr>
              <w:t>Përfundime</w:t>
            </w:r>
            <w:r w:rsidR="001E609C" w:rsidRPr="001D1AF8">
              <w:rPr>
                <w:noProof/>
                <w:webHidden/>
                <w:lang w:val="sq-AL"/>
              </w:rPr>
              <w:tab/>
            </w:r>
            <w:r w:rsidR="00566212" w:rsidRPr="001D1AF8">
              <w:rPr>
                <w:noProof/>
                <w:webHidden/>
                <w:lang w:val="sq-AL"/>
              </w:rPr>
              <w:fldChar w:fldCharType="begin"/>
            </w:r>
            <w:r w:rsidR="001E609C" w:rsidRPr="001D1AF8">
              <w:rPr>
                <w:noProof/>
                <w:webHidden/>
                <w:lang w:val="sq-AL"/>
              </w:rPr>
              <w:instrText xml:space="preserve"> PAGEREF _Toc206628162 \h </w:instrText>
            </w:r>
            <w:r w:rsidR="00566212" w:rsidRPr="001D1AF8">
              <w:rPr>
                <w:noProof/>
                <w:webHidden/>
                <w:lang w:val="sq-AL"/>
              </w:rPr>
            </w:r>
            <w:r w:rsidR="00566212" w:rsidRPr="001D1AF8">
              <w:rPr>
                <w:noProof/>
                <w:webHidden/>
                <w:lang w:val="sq-AL"/>
              </w:rPr>
              <w:fldChar w:fldCharType="separate"/>
            </w:r>
            <w:r w:rsidR="001E609C" w:rsidRPr="001D1AF8">
              <w:rPr>
                <w:noProof/>
                <w:webHidden/>
                <w:lang w:val="sq-AL"/>
              </w:rPr>
              <w:t>21</w:t>
            </w:r>
            <w:r w:rsidR="00566212" w:rsidRPr="001D1AF8">
              <w:rPr>
                <w:noProof/>
                <w:webHidden/>
                <w:lang w:val="sq-AL"/>
              </w:rPr>
              <w:fldChar w:fldCharType="end"/>
            </w:r>
          </w:hyperlink>
        </w:p>
        <w:p w14:paraId="25C27EE8" w14:textId="77777777" w:rsidR="001B76A0" w:rsidRPr="001D1AF8" w:rsidRDefault="00566212" w:rsidP="00EB7913">
          <w:pPr>
            <w:spacing w:line="360" w:lineRule="auto"/>
            <w:rPr>
              <w:rFonts w:ascii="Times New Roman" w:hAnsi="Times New Roman" w:cs="Times New Roman"/>
              <w:sz w:val="24"/>
              <w:szCs w:val="24"/>
              <w:lang w:val="sq-AL"/>
            </w:rPr>
          </w:pPr>
          <w:r w:rsidRPr="001D1AF8">
            <w:rPr>
              <w:rFonts w:ascii="Times New Roman" w:hAnsi="Times New Roman" w:cs="Times New Roman"/>
              <w:b/>
              <w:bCs/>
              <w:noProof/>
              <w:sz w:val="24"/>
              <w:szCs w:val="24"/>
              <w:lang w:val="sq-AL"/>
            </w:rPr>
            <w:fldChar w:fldCharType="end"/>
          </w:r>
        </w:p>
      </w:sdtContent>
    </w:sdt>
    <w:p w14:paraId="318B58BB" w14:textId="77777777" w:rsidR="001B76A0" w:rsidRPr="001D1AF8" w:rsidRDefault="001B76A0" w:rsidP="00EB7913">
      <w:pPr>
        <w:spacing w:line="360" w:lineRule="auto"/>
        <w:rPr>
          <w:rFonts w:ascii="Times New Roman" w:hAnsi="Times New Roman" w:cs="Times New Roman"/>
          <w:sz w:val="24"/>
          <w:szCs w:val="24"/>
          <w:lang w:val="sq-AL"/>
        </w:rPr>
      </w:pPr>
    </w:p>
    <w:p w14:paraId="49D7DE97" w14:textId="77777777" w:rsidR="001B76A0" w:rsidRPr="001D1AF8" w:rsidRDefault="001B76A0" w:rsidP="00EB7913">
      <w:pPr>
        <w:spacing w:line="360" w:lineRule="auto"/>
        <w:rPr>
          <w:rFonts w:ascii="Times New Roman" w:hAnsi="Times New Roman" w:cs="Times New Roman"/>
          <w:sz w:val="24"/>
          <w:szCs w:val="24"/>
          <w:lang w:val="sq-AL"/>
        </w:rPr>
      </w:pPr>
    </w:p>
    <w:p w14:paraId="79832CD4" w14:textId="77777777" w:rsidR="001B76A0" w:rsidRPr="001D1AF8" w:rsidRDefault="001B76A0" w:rsidP="00EB7913">
      <w:pPr>
        <w:spacing w:line="360" w:lineRule="auto"/>
        <w:rPr>
          <w:rFonts w:ascii="Times New Roman" w:hAnsi="Times New Roman" w:cs="Times New Roman"/>
          <w:sz w:val="24"/>
          <w:szCs w:val="24"/>
          <w:lang w:val="sq-AL"/>
        </w:rPr>
      </w:pPr>
    </w:p>
    <w:p w14:paraId="385BC963" w14:textId="77777777" w:rsidR="001B76A0" w:rsidRPr="001D1AF8" w:rsidRDefault="001B76A0" w:rsidP="00EB7913">
      <w:pPr>
        <w:spacing w:line="360" w:lineRule="auto"/>
        <w:rPr>
          <w:rFonts w:ascii="Times New Roman" w:hAnsi="Times New Roman" w:cs="Times New Roman"/>
          <w:sz w:val="24"/>
          <w:szCs w:val="24"/>
          <w:lang w:val="sq-AL"/>
        </w:rPr>
      </w:pPr>
    </w:p>
    <w:p w14:paraId="3449A4EC" w14:textId="77777777" w:rsidR="001B76A0" w:rsidRPr="001D1AF8" w:rsidRDefault="001B76A0" w:rsidP="00EB7913">
      <w:pPr>
        <w:spacing w:line="360" w:lineRule="auto"/>
        <w:rPr>
          <w:rFonts w:ascii="Times New Roman" w:hAnsi="Times New Roman" w:cs="Times New Roman"/>
          <w:sz w:val="24"/>
          <w:szCs w:val="24"/>
          <w:lang w:val="sq-AL"/>
        </w:rPr>
      </w:pPr>
    </w:p>
    <w:p w14:paraId="0848AFEE" w14:textId="77777777" w:rsidR="001B76A0" w:rsidRPr="001D1AF8" w:rsidRDefault="001B76A0" w:rsidP="00EB7913">
      <w:pPr>
        <w:spacing w:line="360" w:lineRule="auto"/>
        <w:rPr>
          <w:rFonts w:ascii="Times New Roman" w:hAnsi="Times New Roman" w:cs="Times New Roman"/>
          <w:sz w:val="24"/>
          <w:szCs w:val="24"/>
          <w:lang w:val="sq-AL"/>
        </w:rPr>
      </w:pPr>
    </w:p>
    <w:p w14:paraId="6791E7CB" w14:textId="77777777" w:rsidR="001B76A0" w:rsidRPr="001D1AF8" w:rsidRDefault="001B76A0" w:rsidP="00EB7913">
      <w:pPr>
        <w:spacing w:line="360" w:lineRule="auto"/>
        <w:rPr>
          <w:rFonts w:ascii="Times New Roman" w:hAnsi="Times New Roman" w:cs="Times New Roman"/>
          <w:sz w:val="24"/>
          <w:szCs w:val="24"/>
          <w:lang w:val="sq-AL"/>
        </w:rPr>
      </w:pPr>
    </w:p>
    <w:p w14:paraId="637648A3" w14:textId="77777777" w:rsidR="00E304A0" w:rsidRPr="001D1AF8" w:rsidRDefault="00E304A0" w:rsidP="00EB7913">
      <w:pPr>
        <w:spacing w:line="360" w:lineRule="auto"/>
        <w:rPr>
          <w:rFonts w:ascii="Times New Roman" w:hAnsi="Times New Roman" w:cs="Times New Roman"/>
          <w:sz w:val="24"/>
          <w:szCs w:val="24"/>
          <w:lang w:val="sq-AL"/>
        </w:rPr>
      </w:pPr>
    </w:p>
    <w:p w14:paraId="4BCD72A6" w14:textId="77777777" w:rsidR="005F24A3" w:rsidRPr="001D1AF8" w:rsidRDefault="005F24A3" w:rsidP="00EB7913">
      <w:pPr>
        <w:spacing w:line="360" w:lineRule="auto"/>
        <w:rPr>
          <w:rFonts w:ascii="Times New Roman" w:hAnsi="Times New Roman" w:cs="Times New Roman"/>
          <w:sz w:val="24"/>
          <w:szCs w:val="24"/>
          <w:lang w:val="sq-AL"/>
        </w:rPr>
      </w:pPr>
    </w:p>
    <w:p w14:paraId="23B4378D" w14:textId="77777777" w:rsidR="005F24A3" w:rsidRPr="001D1AF8" w:rsidRDefault="005F24A3" w:rsidP="00EB7913">
      <w:pPr>
        <w:spacing w:line="360" w:lineRule="auto"/>
        <w:rPr>
          <w:rFonts w:ascii="Times New Roman" w:hAnsi="Times New Roman" w:cs="Times New Roman"/>
          <w:sz w:val="24"/>
          <w:szCs w:val="24"/>
          <w:lang w:val="sq-AL"/>
        </w:rPr>
      </w:pPr>
    </w:p>
    <w:p w14:paraId="53C3EF9E" w14:textId="77777777" w:rsidR="00771CDF" w:rsidRPr="001D1AF8" w:rsidRDefault="00771CDF" w:rsidP="00EB7913">
      <w:pPr>
        <w:spacing w:line="360" w:lineRule="auto"/>
        <w:rPr>
          <w:rFonts w:ascii="Times New Roman" w:hAnsi="Times New Roman" w:cs="Times New Roman"/>
          <w:sz w:val="24"/>
          <w:szCs w:val="24"/>
          <w:lang w:val="sq-AL"/>
        </w:rPr>
      </w:pPr>
    </w:p>
    <w:p w14:paraId="1ECC609C" w14:textId="77777777" w:rsidR="001B76A0" w:rsidRPr="001D1AF8" w:rsidRDefault="00085432" w:rsidP="00EB7913">
      <w:pPr>
        <w:pStyle w:val="Heading1"/>
        <w:numPr>
          <w:ilvl w:val="0"/>
          <w:numId w:val="2"/>
        </w:numPr>
        <w:spacing w:line="360" w:lineRule="auto"/>
        <w:rPr>
          <w:rFonts w:ascii="Times New Roman" w:hAnsi="Times New Roman" w:cs="Times New Roman"/>
          <w:b/>
          <w:color w:val="auto"/>
          <w:sz w:val="24"/>
          <w:szCs w:val="24"/>
          <w:lang w:val="sq-AL"/>
        </w:rPr>
      </w:pPr>
      <w:r w:rsidRPr="001D1AF8">
        <w:rPr>
          <w:rFonts w:ascii="Times New Roman" w:hAnsi="Times New Roman" w:cs="Times New Roman"/>
          <w:b/>
          <w:color w:val="auto"/>
          <w:sz w:val="24"/>
          <w:szCs w:val="24"/>
          <w:lang w:val="sq-AL"/>
        </w:rPr>
        <w:t>Hyrje</w:t>
      </w:r>
    </w:p>
    <w:p w14:paraId="21A2FCD7" w14:textId="77777777" w:rsidR="000B6FF8" w:rsidRPr="001D1AF8" w:rsidRDefault="000B6FF8" w:rsidP="00EB7913">
      <w:pPr>
        <w:spacing w:line="360" w:lineRule="auto"/>
        <w:rPr>
          <w:rFonts w:ascii="Times New Roman" w:hAnsi="Times New Roman" w:cs="Times New Roman"/>
          <w:lang w:val="sq-AL"/>
        </w:rPr>
      </w:pPr>
    </w:p>
    <w:p w14:paraId="04CA987B" w14:textId="77777777" w:rsidR="00771CDF" w:rsidRPr="001D1AF8" w:rsidRDefault="00D8352E" w:rsidP="00771CDF">
      <w:pPr>
        <w:spacing w:line="360" w:lineRule="auto"/>
        <w:ind w:firstLine="72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Ky raport pasqyron situatën e Gjuhës së </w:t>
      </w:r>
      <w:r w:rsidR="00095912" w:rsidRPr="001D1AF8">
        <w:rPr>
          <w:rFonts w:ascii="Times New Roman" w:hAnsi="Times New Roman" w:cs="Times New Roman"/>
          <w:sz w:val="24"/>
          <w:szCs w:val="24"/>
          <w:lang w:val="sq-AL"/>
        </w:rPr>
        <w:t>Urrejtjes</w:t>
      </w:r>
      <w:r w:rsidRPr="001D1AF8">
        <w:rPr>
          <w:rFonts w:ascii="Times New Roman" w:hAnsi="Times New Roman" w:cs="Times New Roman"/>
          <w:sz w:val="24"/>
          <w:szCs w:val="24"/>
          <w:lang w:val="sq-AL"/>
        </w:rPr>
        <w:t xml:space="preserve"> dhe Diskriminimit (GJUD) në mjedisin mediatik shqiptar përmes analizës së </w:t>
      </w:r>
      <w:r w:rsidR="00C53C88" w:rsidRPr="001D1AF8">
        <w:rPr>
          <w:rFonts w:ascii="Times New Roman" w:hAnsi="Times New Roman" w:cs="Times New Roman"/>
          <w:sz w:val="24"/>
          <w:szCs w:val="24"/>
          <w:lang w:val="sq-AL"/>
        </w:rPr>
        <w:t xml:space="preserve">shkallës së </w:t>
      </w:r>
      <w:r w:rsidRPr="001D1AF8">
        <w:rPr>
          <w:rFonts w:ascii="Times New Roman" w:hAnsi="Times New Roman" w:cs="Times New Roman"/>
          <w:sz w:val="24"/>
          <w:szCs w:val="24"/>
          <w:lang w:val="sq-AL"/>
        </w:rPr>
        <w:t>përhapjes, formave</w:t>
      </w:r>
      <w:r w:rsidR="00C53C88" w:rsidRPr="001D1AF8">
        <w:rPr>
          <w:rFonts w:ascii="Times New Roman" w:hAnsi="Times New Roman" w:cs="Times New Roman"/>
          <w:sz w:val="24"/>
          <w:szCs w:val="24"/>
          <w:lang w:val="sq-AL"/>
        </w:rPr>
        <w:t xml:space="preserve">, ngjarjeve nxitëse dhe ashpërsisë së kësaj gjuhe bazuar në incidentet e raportuara dhe të mbledhura përmes raportimit mediatik. </w:t>
      </w:r>
    </w:p>
    <w:p w14:paraId="6B484806" w14:textId="77777777" w:rsidR="00771CDF" w:rsidRPr="001D1AF8" w:rsidRDefault="00771CDF" w:rsidP="00771CD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M</w:t>
      </w:r>
      <w:r w:rsidR="00C53C88" w:rsidRPr="001D1AF8">
        <w:rPr>
          <w:rFonts w:ascii="Times New Roman" w:hAnsi="Times New Roman" w:cs="Times New Roman"/>
          <w:sz w:val="24"/>
          <w:szCs w:val="24"/>
          <w:lang w:val="sq-AL"/>
        </w:rPr>
        <w:t xml:space="preserve">onitorimi mediatik është kryer nga </w:t>
      </w:r>
      <w:r w:rsidRPr="001D1AF8">
        <w:rPr>
          <w:rFonts w:ascii="Times New Roman" w:hAnsi="Times New Roman" w:cs="Times New Roman"/>
          <w:b/>
          <w:sz w:val="24"/>
          <w:szCs w:val="24"/>
          <w:lang w:val="sq-AL"/>
        </w:rPr>
        <w:t>Albanian Woman in Audiovisual (AWA)</w:t>
      </w:r>
      <w:r w:rsidR="00C53C88" w:rsidRPr="001D1AF8">
        <w:rPr>
          <w:rFonts w:ascii="Times New Roman" w:hAnsi="Times New Roman" w:cs="Times New Roman"/>
          <w:sz w:val="24"/>
          <w:szCs w:val="24"/>
          <w:lang w:val="sq-AL"/>
        </w:rPr>
        <w:t xml:space="preserve"> përgj</w:t>
      </w:r>
      <w:r w:rsidR="00C3435C">
        <w:rPr>
          <w:rFonts w:ascii="Times New Roman" w:hAnsi="Times New Roman" w:cs="Times New Roman"/>
          <w:sz w:val="24"/>
          <w:szCs w:val="24"/>
          <w:lang w:val="sq-AL"/>
        </w:rPr>
        <w:t>atë periudhës kohore janar 2024</w:t>
      </w:r>
      <w:r w:rsidR="00C53C88" w:rsidRPr="001D1AF8">
        <w:rPr>
          <w:rFonts w:ascii="Times New Roman" w:hAnsi="Times New Roman" w:cs="Times New Roman"/>
          <w:sz w:val="24"/>
          <w:szCs w:val="24"/>
          <w:lang w:val="sq-AL"/>
        </w:rPr>
        <w:t>–qershor 2025, duke përdorur të njëjtën metodologji sikurse në raportet e mëparshme. Gjatë periudhës së monitorimit u raportuan në total 96 incidente të përdorimit GJUD</w:t>
      </w:r>
      <w:r w:rsidR="008B2F62" w:rsidRPr="001D1AF8">
        <w:rPr>
          <w:rFonts w:ascii="Times New Roman" w:hAnsi="Times New Roman" w:cs="Times New Roman"/>
          <w:sz w:val="24"/>
          <w:szCs w:val="24"/>
          <w:lang w:val="sq-AL"/>
        </w:rPr>
        <w:t>-së</w:t>
      </w:r>
      <w:r w:rsidR="00C53C88" w:rsidRPr="001D1AF8">
        <w:rPr>
          <w:rFonts w:ascii="Times New Roman" w:hAnsi="Times New Roman" w:cs="Times New Roman"/>
          <w:sz w:val="24"/>
          <w:szCs w:val="24"/>
          <w:lang w:val="sq-AL"/>
        </w:rPr>
        <w:t xml:space="preserve">, të cilat iu nënshtruan analizës sasiore dhe cilësore të të dhënave. </w:t>
      </w:r>
    </w:p>
    <w:p w14:paraId="4F0007DD" w14:textId="77777777" w:rsidR="00771CDF" w:rsidRPr="001D1AF8" w:rsidRDefault="00C53C88" w:rsidP="00771CD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Incidentet më të shpeshta të GJUD</w:t>
      </w:r>
      <w:r w:rsidR="008B2F62"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përgjatë periudhës së raportimit ishin ato me bazë gjinore me një përqindje prej </w:t>
      </w:r>
      <w:r w:rsidR="00771CDF" w:rsidRPr="001D1AF8">
        <w:rPr>
          <w:rFonts w:ascii="Times New Roman" w:hAnsi="Times New Roman" w:cs="Times New Roman"/>
          <w:sz w:val="24"/>
          <w:szCs w:val="24"/>
          <w:lang w:val="sq-AL"/>
        </w:rPr>
        <w:t>(</w:t>
      </w:r>
      <w:r w:rsidR="00192765" w:rsidRPr="001D1AF8">
        <w:rPr>
          <w:rFonts w:ascii="Times New Roman" w:hAnsi="Times New Roman" w:cs="Times New Roman"/>
          <w:sz w:val="24"/>
          <w:szCs w:val="24"/>
          <w:lang w:val="sq-AL"/>
        </w:rPr>
        <w:t>40.6</w:t>
      </w:r>
      <w:r w:rsidRPr="001D1AF8">
        <w:rPr>
          <w:rFonts w:ascii="Times New Roman" w:hAnsi="Times New Roman" w:cs="Times New Roman"/>
          <w:sz w:val="24"/>
          <w:szCs w:val="24"/>
          <w:lang w:val="sq-AL"/>
        </w:rPr>
        <w:t>%), ndaj gazetarëve me një përqindje</w:t>
      </w:r>
      <w:r w:rsidR="008B2F62" w:rsidRPr="001D1AF8">
        <w:rPr>
          <w:rFonts w:ascii="Times New Roman" w:hAnsi="Times New Roman" w:cs="Times New Roman"/>
          <w:sz w:val="24"/>
          <w:szCs w:val="24"/>
          <w:lang w:val="sq-AL"/>
        </w:rPr>
        <w:t xml:space="preserve"> prej (12.5%) </w:t>
      </w:r>
      <w:r w:rsidRPr="001D1AF8">
        <w:rPr>
          <w:rFonts w:ascii="Times New Roman" w:hAnsi="Times New Roman" w:cs="Times New Roman"/>
          <w:sz w:val="24"/>
          <w:szCs w:val="24"/>
          <w:lang w:val="sq-AL"/>
        </w:rPr>
        <w:t xml:space="preserve">dhe ndaj kundërshtarëve politikë me një përqindje </w:t>
      </w:r>
      <w:r w:rsidR="008B2F62" w:rsidRPr="001D1AF8">
        <w:rPr>
          <w:rFonts w:ascii="Times New Roman" w:hAnsi="Times New Roman" w:cs="Times New Roman"/>
          <w:sz w:val="24"/>
          <w:szCs w:val="24"/>
          <w:lang w:val="sq-AL"/>
        </w:rPr>
        <w:t>prej</w:t>
      </w:r>
      <w:r w:rsidRPr="001D1AF8">
        <w:rPr>
          <w:rFonts w:ascii="Times New Roman" w:hAnsi="Times New Roman" w:cs="Times New Roman"/>
          <w:sz w:val="24"/>
          <w:szCs w:val="24"/>
          <w:lang w:val="sq-AL"/>
        </w:rPr>
        <w:t xml:space="preserve"> (12.5%). GJUD</w:t>
      </w:r>
      <w:r w:rsidR="008B2F62" w:rsidRPr="001D1AF8">
        <w:rPr>
          <w:rFonts w:ascii="Times New Roman" w:hAnsi="Times New Roman" w:cs="Times New Roman"/>
          <w:sz w:val="24"/>
          <w:szCs w:val="24"/>
          <w:lang w:val="sq-AL"/>
        </w:rPr>
        <w:t>-ja</w:t>
      </w:r>
      <w:r w:rsidRPr="001D1AF8">
        <w:rPr>
          <w:rFonts w:ascii="Times New Roman" w:hAnsi="Times New Roman" w:cs="Times New Roman"/>
          <w:sz w:val="24"/>
          <w:szCs w:val="24"/>
          <w:lang w:val="sq-AL"/>
        </w:rPr>
        <w:t xml:space="preserve"> me baza gjinore mbetet një çështje shqetësuese dhe me shkallë të gjerë përhapjeje</w:t>
      </w:r>
      <w:r w:rsidR="00736F0C" w:rsidRPr="001D1AF8">
        <w:rPr>
          <w:rFonts w:ascii="Times New Roman" w:hAnsi="Times New Roman" w:cs="Times New Roman"/>
          <w:sz w:val="24"/>
          <w:szCs w:val="24"/>
          <w:lang w:val="sq-AL"/>
        </w:rPr>
        <w:t xml:space="preserve">, ndërkohë që ajo ndaj gazetarëve dhe kundërshtarëve politikë është rritur ndjeshëm krahasuar me raportet e mëparshme. Një zhvillim pozitiv shënon ulja e përdorimit të gjuhës së urrejtjes dhe diskriminimit ndaj minoriteteve seksuale, etnike dhe fetare. </w:t>
      </w:r>
    </w:p>
    <w:p w14:paraId="4F3A8286" w14:textId="77777777" w:rsidR="009543A9" w:rsidRPr="001D1AF8" w:rsidRDefault="00736F0C" w:rsidP="00771CD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Ngjarjet kryesore nxitëse</w:t>
      </w:r>
      <w:r w:rsidR="008B2F62"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që bashkëlidhen me shtimin e përdorimit të GJUD</w:t>
      </w:r>
      <w:r w:rsidR="008B2F62"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ndaj gazetarëve dhe kundërshtarëve politikë </w:t>
      </w:r>
      <w:r w:rsidR="008B2F62" w:rsidRPr="001D1AF8">
        <w:rPr>
          <w:rFonts w:ascii="Times New Roman" w:hAnsi="Times New Roman" w:cs="Times New Roman"/>
          <w:sz w:val="24"/>
          <w:szCs w:val="24"/>
          <w:lang w:val="sq-AL"/>
        </w:rPr>
        <w:t>ishin zgjedhjet parlamentare, të cilat</w:t>
      </w:r>
      <w:r w:rsidRPr="001D1AF8">
        <w:rPr>
          <w:rFonts w:ascii="Times New Roman" w:hAnsi="Times New Roman" w:cs="Times New Roman"/>
          <w:sz w:val="24"/>
          <w:szCs w:val="24"/>
          <w:lang w:val="sq-AL"/>
        </w:rPr>
        <w:t xml:space="preserve"> u mbajtën në maj të vitit 2025, arrestimi i Kryetarit të Bashkisë së Tiranës, publikimi i artikujve investigati</w:t>
      </w:r>
      <w:r w:rsidR="008B2F62" w:rsidRPr="001D1AF8">
        <w:rPr>
          <w:rFonts w:ascii="Times New Roman" w:hAnsi="Times New Roman" w:cs="Times New Roman"/>
          <w:sz w:val="24"/>
          <w:szCs w:val="24"/>
          <w:lang w:val="sq-AL"/>
        </w:rPr>
        <w:t>vë, niveli i pavarësisë së medie</w:t>
      </w:r>
      <w:r w:rsidRPr="001D1AF8">
        <w:rPr>
          <w:rFonts w:ascii="Times New Roman" w:hAnsi="Times New Roman" w:cs="Times New Roman"/>
          <w:sz w:val="24"/>
          <w:szCs w:val="24"/>
          <w:lang w:val="sq-AL"/>
        </w:rPr>
        <w:t xml:space="preserve">ve dhe llogaridhënia institucionale. Këto zhvillime kanë ndikuar në formësimin e tonit, shkallës </w:t>
      </w:r>
      <w:r w:rsidR="008B2F62" w:rsidRPr="001D1AF8">
        <w:rPr>
          <w:rFonts w:ascii="Times New Roman" w:hAnsi="Times New Roman" w:cs="Times New Roman"/>
          <w:sz w:val="24"/>
          <w:szCs w:val="24"/>
          <w:lang w:val="sq-AL"/>
        </w:rPr>
        <w:t>së përhapjes dhe ndjeshmërisë ndaj</w:t>
      </w:r>
      <w:r w:rsidRPr="001D1AF8">
        <w:rPr>
          <w:rFonts w:ascii="Times New Roman" w:hAnsi="Times New Roman" w:cs="Times New Roman"/>
          <w:sz w:val="24"/>
          <w:szCs w:val="24"/>
          <w:lang w:val="sq-AL"/>
        </w:rPr>
        <w:t xml:space="preserve"> GJUD</w:t>
      </w:r>
      <w:r w:rsidR="00C3435C">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w:t>
      </w:r>
    </w:p>
    <w:p w14:paraId="12AE3556" w14:textId="77777777" w:rsidR="00771CDF" w:rsidRPr="001D1AF8" w:rsidRDefault="00922788" w:rsidP="00771CD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Bazuar në raportin e vitit 2025 nga “Freedom House”, Shqipëria mbetet një vend “pjesërisht i lirë”, që përballet me sfida të vazhdueshme në </w:t>
      </w:r>
      <w:r w:rsidR="006F3F01" w:rsidRPr="001D1AF8">
        <w:rPr>
          <w:rFonts w:ascii="Times New Roman" w:hAnsi="Times New Roman" w:cs="Times New Roman"/>
          <w:sz w:val="24"/>
          <w:szCs w:val="24"/>
          <w:lang w:val="sq-AL"/>
        </w:rPr>
        <w:t xml:space="preserve">terrenin e </w:t>
      </w:r>
      <w:r w:rsidRPr="001D1AF8">
        <w:rPr>
          <w:rFonts w:ascii="Times New Roman" w:hAnsi="Times New Roman" w:cs="Times New Roman"/>
          <w:sz w:val="24"/>
          <w:szCs w:val="24"/>
          <w:lang w:val="sq-AL"/>
        </w:rPr>
        <w:t>pavarë</w:t>
      </w:r>
      <w:r w:rsidR="006F3F01" w:rsidRPr="001D1AF8">
        <w:rPr>
          <w:rFonts w:ascii="Times New Roman" w:hAnsi="Times New Roman" w:cs="Times New Roman"/>
          <w:sz w:val="24"/>
          <w:szCs w:val="24"/>
          <w:lang w:val="sq-AL"/>
        </w:rPr>
        <w:t>sis</w:t>
      </w:r>
      <w:r w:rsidRPr="001D1AF8">
        <w:rPr>
          <w:rFonts w:ascii="Times New Roman" w:hAnsi="Times New Roman" w:cs="Times New Roman"/>
          <w:sz w:val="24"/>
          <w:szCs w:val="24"/>
          <w:lang w:val="sq-AL"/>
        </w:rPr>
        <w:t>ë</w:t>
      </w:r>
      <w:r w:rsidR="006F3F01" w:rsidRPr="001D1AF8">
        <w:rPr>
          <w:rFonts w:ascii="Times New Roman" w:hAnsi="Times New Roman" w:cs="Times New Roman"/>
          <w:sz w:val="24"/>
          <w:szCs w:val="24"/>
          <w:lang w:val="sq-AL"/>
        </w:rPr>
        <w:t xml:space="preserve"> së</w:t>
      </w:r>
      <w:r w:rsidRPr="001D1AF8">
        <w:rPr>
          <w:rFonts w:ascii="Times New Roman" w:hAnsi="Times New Roman" w:cs="Times New Roman"/>
          <w:sz w:val="24"/>
          <w:szCs w:val="24"/>
          <w:lang w:val="sq-AL"/>
        </w:rPr>
        <w:t xml:space="preserve"> gjyqë</w:t>
      </w:r>
      <w:r w:rsidR="006F3F01" w:rsidRPr="001D1AF8">
        <w:rPr>
          <w:rFonts w:ascii="Times New Roman" w:hAnsi="Times New Roman" w:cs="Times New Roman"/>
          <w:sz w:val="24"/>
          <w:szCs w:val="24"/>
          <w:lang w:val="sq-AL"/>
        </w:rPr>
        <w:t>sorit, pluralizm</w:t>
      </w:r>
      <w:r w:rsidR="008B2F62" w:rsidRPr="001D1AF8">
        <w:rPr>
          <w:rFonts w:ascii="Times New Roman" w:hAnsi="Times New Roman" w:cs="Times New Roman"/>
          <w:sz w:val="24"/>
          <w:szCs w:val="24"/>
          <w:lang w:val="sq-AL"/>
        </w:rPr>
        <w:t xml:space="preserve">it politik dhe atë të mbrojtjes </w:t>
      </w:r>
      <w:r w:rsidR="006F3F01" w:rsidRPr="001D1AF8">
        <w:rPr>
          <w:rFonts w:ascii="Times New Roman" w:hAnsi="Times New Roman" w:cs="Times New Roman"/>
          <w:sz w:val="24"/>
          <w:szCs w:val="24"/>
          <w:lang w:val="sq-AL"/>
        </w:rPr>
        <w:t>së lirive civile. Në mënyrë të ngjashme, edhe organizata “Reporterë pa Kufij” (</w:t>
      </w:r>
      <w:r w:rsidR="00771CDF" w:rsidRPr="001D1AF8">
        <w:rPr>
          <w:rFonts w:ascii="Times New Roman" w:hAnsi="Times New Roman" w:cs="Times New Roman"/>
          <w:sz w:val="24"/>
          <w:szCs w:val="24"/>
          <w:lang w:val="sq-AL"/>
        </w:rPr>
        <w:t>Reporters Without Borders</w:t>
      </w:r>
      <w:r w:rsidR="006F3F01" w:rsidRPr="001D1AF8">
        <w:rPr>
          <w:rFonts w:ascii="Times New Roman" w:hAnsi="Times New Roman" w:cs="Times New Roman"/>
          <w:sz w:val="24"/>
          <w:szCs w:val="24"/>
          <w:lang w:val="sq-AL"/>
        </w:rPr>
        <w:t xml:space="preserve">) e </w:t>
      </w:r>
      <w:hyperlink r:id="rId11" w:history="1">
        <w:r w:rsidR="00771CDF" w:rsidRPr="001D1AF8">
          <w:rPr>
            <w:rStyle w:val="Hyperlink"/>
            <w:rFonts w:ascii="Times New Roman" w:hAnsi="Times New Roman" w:cs="Times New Roman"/>
            <w:sz w:val="24"/>
            <w:szCs w:val="24"/>
            <w:lang w:val="sq-AL"/>
          </w:rPr>
          <w:t>r</w:t>
        </w:r>
        <w:r w:rsidR="006F3F01" w:rsidRPr="001D1AF8">
          <w:rPr>
            <w:rStyle w:val="Hyperlink"/>
            <w:rFonts w:ascii="Times New Roman" w:hAnsi="Times New Roman" w:cs="Times New Roman"/>
            <w:sz w:val="24"/>
            <w:szCs w:val="24"/>
            <w:lang w:val="sq-AL"/>
          </w:rPr>
          <w:t xml:space="preserve">enditi </w:t>
        </w:r>
      </w:hyperlink>
      <w:r w:rsidR="006F3F01" w:rsidRPr="001D1AF8">
        <w:rPr>
          <w:rFonts w:ascii="Times New Roman" w:hAnsi="Times New Roman" w:cs="Times New Roman"/>
          <w:sz w:val="24"/>
          <w:szCs w:val="24"/>
          <w:lang w:val="sq-AL"/>
        </w:rPr>
        <w:t xml:space="preserve"> Shqipërinë  në vendin e </w:t>
      </w:r>
      <w:r w:rsidR="00771CDF" w:rsidRPr="001D1AF8">
        <w:rPr>
          <w:rFonts w:ascii="Times New Roman" w:hAnsi="Times New Roman" w:cs="Times New Roman"/>
          <w:sz w:val="24"/>
          <w:szCs w:val="24"/>
          <w:lang w:val="sq-AL"/>
        </w:rPr>
        <w:t>99</w:t>
      </w:r>
      <w:r w:rsidR="00C3435C">
        <w:rPr>
          <w:rFonts w:ascii="Times New Roman" w:hAnsi="Times New Roman" w:cs="Times New Roman"/>
          <w:sz w:val="24"/>
          <w:szCs w:val="24"/>
          <w:lang w:val="sq-AL"/>
        </w:rPr>
        <w:t>-të  në vitin</w:t>
      </w:r>
      <w:r w:rsidR="00771CDF" w:rsidRPr="001D1AF8">
        <w:rPr>
          <w:rFonts w:ascii="Times New Roman" w:hAnsi="Times New Roman" w:cs="Times New Roman"/>
          <w:sz w:val="24"/>
          <w:szCs w:val="24"/>
          <w:lang w:val="sq-AL"/>
        </w:rPr>
        <w:t xml:space="preserve"> 2024</w:t>
      </w:r>
      <w:r w:rsidR="006F3F01" w:rsidRPr="001D1AF8">
        <w:rPr>
          <w:rFonts w:ascii="Times New Roman" w:hAnsi="Times New Roman" w:cs="Times New Roman"/>
          <w:sz w:val="24"/>
          <w:szCs w:val="24"/>
          <w:lang w:val="sq-AL"/>
        </w:rPr>
        <w:t xml:space="preserve"> dhe në vendin e 80-të në vitin </w:t>
      </w:r>
      <w:r w:rsidR="00771CDF" w:rsidRPr="001D1AF8">
        <w:rPr>
          <w:rFonts w:ascii="Times New Roman" w:hAnsi="Times New Roman" w:cs="Times New Roman"/>
          <w:sz w:val="24"/>
          <w:szCs w:val="24"/>
          <w:lang w:val="sq-AL"/>
        </w:rPr>
        <w:t xml:space="preserve">2025 </w:t>
      </w:r>
      <w:r w:rsidR="006F3F01" w:rsidRPr="001D1AF8">
        <w:rPr>
          <w:rFonts w:ascii="Times New Roman" w:hAnsi="Times New Roman" w:cs="Times New Roman"/>
          <w:sz w:val="24"/>
          <w:szCs w:val="24"/>
          <w:lang w:val="sq-AL"/>
        </w:rPr>
        <w:t>nga 180 vende</w:t>
      </w:r>
      <w:r w:rsidR="008B2F62" w:rsidRPr="001D1AF8">
        <w:rPr>
          <w:rFonts w:ascii="Times New Roman" w:hAnsi="Times New Roman" w:cs="Times New Roman"/>
          <w:sz w:val="24"/>
          <w:szCs w:val="24"/>
          <w:lang w:val="sq-AL"/>
        </w:rPr>
        <w:t>,</w:t>
      </w:r>
      <w:r w:rsidR="006F3F01" w:rsidRPr="001D1AF8">
        <w:rPr>
          <w:rFonts w:ascii="Times New Roman" w:hAnsi="Times New Roman" w:cs="Times New Roman"/>
          <w:sz w:val="24"/>
          <w:szCs w:val="24"/>
          <w:lang w:val="sq-AL"/>
        </w:rPr>
        <w:t xml:space="preserve"> ku u krye monitorimi i lirisë së shtypit, duke vënë </w:t>
      </w:r>
      <w:r w:rsidR="006F3F01" w:rsidRPr="001D1AF8">
        <w:rPr>
          <w:rFonts w:ascii="Times New Roman" w:hAnsi="Times New Roman" w:cs="Times New Roman"/>
          <w:sz w:val="24"/>
          <w:szCs w:val="24"/>
          <w:lang w:val="sq-AL"/>
        </w:rPr>
        <w:lastRenderedPageBreak/>
        <w:t>theksi</w:t>
      </w:r>
      <w:r w:rsidR="008B2F62" w:rsidRPr="001D1AF8">
        <w:rPr>
          <w:rFonts w:ascii="Times New Roman" w:hAnsi="Times New Roman" w:cs="Times New Roman"/>
          <w:sz w:val="24"/>
          <w:szCs w:val="24"/>
          <w:lang w:val="sq-AL"/>
        </w:rPr>
        <w:t>n te presioni politik ndaj medie</w:t>
      </w:r>
      <w:r w:rsidR="006F3F01" w:rsidRPr="001D1AF8">
        <w:rPr>
          <w:rFonts w:ascii="Times New Roman" w:hAnsi="Times New Roman" w:cs="Times New Roman"/>
          <w:sz w:val="24"/>
          <w:szCs w:val="24"/>
          <w:lang w:val="sq-AL"/>
        </w:rPr>
        <w:t>ve, te zbatimi i dobët i etikës profesionale nga gazetarët dhe kërcënimet në rritje ndaj gazetarëve investigativë.</w:t>
      </w:r>
    </w:p>
    <w:p w14:paraId="4040D1E0" w14:textId="77777777" w:rsidR="008B2F62" w:rsidRPr="001D1AF8" w:rsidRDefault="008B2F62" w:rsidP="00C255AC">
      <w:pPr>
        <w:spacing w:line="360" w:lineRule="auto"/>
        <w:jc w:val="both"/>
        <w:rPr>
          <w:rFonts w:ascii="Times New Roman" w:hAnsi="Times New Roman" w:cs="Times New Roman"/>
          <w:sz w:val="24"/>
          <w:szCs w:val="24"/>
          <w:lang w:val="sq-AL"/>
        </w:rPr>
      </w:pPr>
    </w:p>
    <w:p w14:paraId="11C0499B" w14:textId="77777777" w:rsidR="00C255AC" w:rsidRPr="001D1AF8" w:rsidRDefault="00095912" w:rsidP="00C255AC">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Në një kontekst të atillë, mediat, të cilat shpesh janë të lidhura me</w:t>
      </w:r>
      <w:r w:rsidR="00481D47">
        <w:rPr>
          <w:rFonts w:ascii="Times New Roman" w:hAnsi="Times New Roman" w:cs="Times New Roman"/>
          <w:sz w:val="24"/>
          <w:szCs w:val="24"/>
          <w:lang w:val="sq-AL"/>
        </w:rPr>
        <w:t xml:space="preserve"> interesat politikë apo tregtar</w:t>
      </w:r>
      <w:r w:rsidRPr="001D1AF8">
        <w:rPr>
          <w:rFonts w:ascii="Times New Roman" w:hAnsi="Times New Roman" w:cs="Times New Roman"/>
          <w:sz w:val="24"/>
          <w:szCs w:val="24"/>
          <w:lang w:val="sq-AL"/>
        </w:rPr>
        <w:t>, janë shndërruar jo vetëm në platforma, por edhe në përforcuese të G</w:t>
      </w:r>
      <w:r w:rsidR="008B2F62" w:rsidRPr="001D1AF8">
        <w:rPr>
          <w:rFonts w:ascii="Times New Roman" w:hAnsi="Times New Roman" w:cs="Times New Roman"/>
          <w:sz w:val="24"/>
          <w:szCs w:val="24"/>
          <w:lang w:val="sq-AL"/>
        </w:rPr>
        <w:t>J</w:t>
      </w:r>
      <w:r w:rsidRPr="001D1AF8">
        <w:rPr>
          <w:rFonts w:ascii="Times New Roman" w:hAnsi="Times New Roman" w:cs="Times New Roman"/>
          <w:sz w:val="24"/>
          <w:szCs w:val="24"/>
          <w:lang w:val="sq-AL"/>
        </w:rPr>
        <w:t>UD</w:t>
      </w:r>
      <w:r w:rsidR="008B2F62"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Është e një rëndësie të veçantë të përmendim valën e retorikës fyese gjatë fushatës zgjedhore, ku udhëheqësit politikë </w:t>
      </w:r>
      <w:r w:rsidR="00C255AC" w:rsidRPr="001D1AF8">
        <w:rPr>
          <w:rFonts w:ascii="Times New Roman" w:hAnsi="Times New Roman" w:cs="Times New Roman"/>
          <w:sz w:val="24"/>
          <w:szCs w:val="24"/>
          <w:lang w:val="sq-AL"/>
        </w:rPr>
        <w:t xml:space="preserve">jo pak herë zëvendësuan debatin mbi politikat me </w:t>
      </w:r>
      <w:r w:rsidR="008B2F62" w:rsidRPr="001D1AF8">
        <w:rPr>
          <w:rFonts w:ascii="Times New Roman" w:hAnsi="Times New Roman" w:cs="Times New Roman"/>
          <w:sz w:val="24"/>
          <w:szCs w:val="24"/>
          <w:lang w:val="sq-AL"/>
        </w:rPr>
        <w:t>fyerje personale dhe dehumanizimin</w:t>
      </w:r>
      <w:r w:rsidR="00C255AC" w:rsidRPr="001D1AF8">
        <w:rPr>
          <w:rFonts w:ascii="Times New Roman" w:hAnsi="Times New Roman" w:cs="Times New Roman"/>
          <w:sz w:val="24"/>
          <w:szCs w:val="24"/>
          <w:lang w:val="sq-AL"/>
        </w:rPr>
        <w:t xml:space="preserve"> simbolik. Ky fenomen përbën një tregues të një modeli më të gjerë, ku gjuha diskriminuese, dhuna dhe agresiviteti jo vetëm që po normalizo</w:t>
      </w:r>
      <w:r w:rsidR="008B2F62" w:rsidRPr="001D1AF8">
        <w:rPr>
          <w:rFonts w:ascii="Times New Roman" w:hAnsi="Times New Roman" w:cs="Times New Roman"/>
          <w:sz w:val="24"/>
          <w:szCs w:val="24"/>
          <w:lang w:val="sq-AL"/>
        </w:rPr>
        <w:t>hen, por po përforcohen në medie</w:t>
      </w:r>
      <w:r w:rsidR="00C255AC" w:rsidRPr="001D1AF8">
        <w:rPr>
          <w:rFonts w:ascii="Times New Roman" w:hAnsi="Times New Roman" w:cs="Times New Roman"/>
          <w:sz w:val="24"/>
          <w:szCs w:val="24"/>
          <w:lang w:val="sq-AL"/>
        </w:rPr>
        <w:t xml:space="preserve">t tradicionale, në ato online dhe në shoqëri. </w:t>
      </w:r>
      <w:bookmarkStart w:id="0" w:name="_Toc206628150"/>
    </w:p>
    <w:p w14:paraId="18D480E0" w14:textId="77777777" w:rsidR="002E4380" w:rsidRPr="001D1AF8" w:rsidRDefault="00C255AC" w:rsidP="00702841">
      <w:pPr>
        <w:pStyle w:val="ListParagraph"/>
        <w:numPr>
          <w:ilvl w:val="0"/>
          <w:numId w:val="2"/>
        </w:numPr>
        <w:spacing w:line="360" w:lineRule="auto"/>
        <w:jc w:val="both"/>
        <w:rPr>
          <w:rFonts w:ascii="Times New Roman" w:hAnsi="Times New Roman" w:cs="Times New Roman"/>
          <w:b/>
          <w:sz w:val="24"/>
          <w:szCs w:val="24"/>
          <w:lang w:val="sq-AL"/>
        </w:rPr>
      </w:pPr>
      <w:r w:rsidRPr="001D1AF8">
        <w:rPr>
          <w:rFonts w:ascii="Times New Roman" w:hAnsi="Times New Roman" w:cs="Times New Roman"/>
          <w:b/>
          <w:sz w:val="24"/>
          <w:szCs w:val="24"/>
          <w:lang w:val="sq-AL"/>
        </w:rPr>
        <w:t xml:space="preserve">Qasja Metodologjike </w:t>
      </w:r>
      <w:bookmarkEnd w:id="0"/>
    </w:p>
    <w:p w14:paraId="2B60C261" w14:textId="77777777" w:rsidR="00543FBD" w:rsidRPr="001D1AF8" w:rsidRDefault="00855108" w:rsidP="00543FBD">
      <w:pPr>
        <w:autoSpaceDE w:val="0"/>
        <w:autoSpaceDN w:val="0"/>
        <w:adjustRightInd w:val="0"/>
        <w:spacing w:after="0"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Raporti</w:t>
      </w:r>
      <w:r w:rsidR="00543FBD" w:rsidRPr="001D1AF8">
        <w:rPr>
          <w:rFonts w:ascii="Times New Roman" w:hAnsi="Times New Roman" w:cs="Times New Roman"/>
          <w:sz w:val="24"/>
          <w:szCs w:val="24"/>
          <w:lang w:val="sq-AL"/>
        </w:rPr>
        <w:t xml:space="preserve"> ndjek një qasje metodologjike</w:t>
      </w:r>
      <w:r w:rsidRPr="001D1AF8">
        <w:rPr>
          <w:rFonts w:ascii="Times New Roman" w:hAnsi="Times New Roman" w:cs="Times New Roman"/>
          <w:sz w:val="24"/>
          <w:szCs w:val="24"/>
          <w:lang w:val="sq-AL"/>
        </w:rPr>
        <w:t>,</w:t>
      </w:r>
      <w:r w:rsidR="00543FBD" w:rsidRPr="001D1AF8">
        <w:rPr>
          <w:rFonts w:ascii="Times New Roman" w:hAnsi="Times New Roman" w:cs="Times New Roman"/>
          <w:sz w:val="24"/>
          <w:szCs w:val="24"/>
          <w:lang w:val="sq-AL"/>
        </w:rPr>
        <w:t xml:space="preserve"> që kombinon metodat kërkimore cilësore dhe sasiore. E njëjta metodologji është përdorur edhe në raportet e mëparshme të publikuara në vitin 2022 dhe 2023. Kjo metodologji mundëson një pasqyrë gjithëpërfshirëse të situatës aktuale të Gjuhës së Urrejtjes dhe Diskriminimit (G</w:t>
      </w:r>
      <w:r w:rsidR="002A4843" w:rsidRPr="001D1AF8">
        <w:rPr>
          <w:rFonts w:ascii="Times New Roman" w:hAnsi="Times New Roman" w:cs="Times New Roman"/>
          <w:sz w:val="24"/>
          <w:szCs w:val="24"/>
          <w:lang w:val="sq-AL"/>
        </w:rPr>
        <w:t>J</w:t>
      </w:r>
      <w:r w:rsidR="00543FBD" w:rsidRPr="001D1AF8">
        <w:rPr>
          <w:rFonts w:ascii="Times New Roman" w:hAnsi="Times New Roman" w:cs="Times New Roman"/>
          <w:sz w:val="24"/>
          <w:szCs w:val="24"/>
          <w:lang w:val="sq-AL"/>
        </w:rPr>
        <w:t xml:space="preserve">UD) në Shqipëri, duke identifikuar </w:t>
      </w:r>
      <w:r w:rsidRPr="001D1AF8">
        <w:rPr>
          <w:rFonts w:ascii="Times New Roman" w:hAnsi="Times New Roman" w:cs="Times New Roman"/>
          <w:sz w:val="24"/>
          <w:szCs w:val="24"/>
          <w:lang w:val="sq-AL"/>
        </w:rPr>
        <w:t>prirjet</w:t>
      </w:r>
      <w:r w:rsidR="00543FBD" w:rsidRPr="001D1AF8">
        <w:rPr>
          <w:rFonts w:ascii="Times New Roman" w:hAnsi="Times New Roman" w:cs="Times New Roman"/>
          <w:sz w:val="24"/>
          <w:szCs w:val="24"/>
          <w:lang w:val="sq-AL"/>
        </w:rPr>
        <w:t xml:space="preserve">, grupet kryesore të synuara, </w:t>
      </w:r>
      <w:r w:rsidRPr="001D1AF8">
        <w:rPr>
          <w:rFonts w:ascii="Times New Roman" w:hAnsi="Times New Roman" w:cs="Times New Roman"/>
          <w:sz w:val="24"/>
          <w:szCs w:val="24"/>
          <w:lang w:val="sq-AL"/>
        </w:rPr>
        <w:t xml:space="preserve">autorët e narrativave </w:t>
      </w:r>
      <w:r w:rsidR="00543FBD" w:rsidRPr="001D1AF8">
        <w:rPr>
          <w:rFonts w:ascii="Times New Roman" w:hAnsi="Times New Roman" w:cs="Times New Roman"/>
          <w:sz w:val="24"/>
          <w:szCs w:val="24"/>
          <w:lang w:val="sq-AL"/>
        </w:rPr>
        <w:t>përçarëse</w:t>
      </w:r>
      <w:r w:rsidRPr="001D1AF8">
        <w:rPr>
          <w:rFonts w:ascii="Times New Roman" w:hAnsi="Times New Roman" w:cs="Times New Roman"/>
          <w:sz w:val="24"/>
          <w:szCs w:val="24"/>
          <w:lang w:val="sq-AL"/>
        </w:rPr>
        <w:t xml:space="preserve"> dhe të urrejtjes</w:t>
      </w:r>
      <w:r w:rsidR="00543FBD" w:rsidRPr="001D1AF8">
        <w:rPr>
          <w:rFonts w:ascii="Times New Roman" w:hAnsi="Times New Roman" w:cs="Times New Roman"/>
          <w:sz w:val="24"/>
          <w:szCs w:val="24"/>
          <w:lang w:val="sq-AL"/>
        </w:rPr>
        <w:t xml:space="preserve">, ashpërsinë e tyre, si dhe </w:t>
      </w:r>
      <w:r w:rsidRPr="001D1AF8">
        <w:rPr>
          <w:rFonts w:ascii="Times New Roman" w:hAnsi="Times New Roman" w:cs="Times New Roman"/>
          <w:sz w:val="24"/>
          <w:szCs w:val="24"/>
          <w:lang w:val="sq-AL"/>
        </w:rPr>
        <w:t>shkallën e shtrirjes</w:t>
      </w:r>
      <w:r w:rsidR="00543FBD" w:rsidRPr="001D1AF8">
        <w:rPr>
          <w:rFonts w:ascii="Times New Roman" w:hAnsi="Times New Roman" w:cs="Times New Roman"/>
          <w:sz w:val="24"/>
          <w:szCs w:val="24"/>
          <w:lang w:val="sq-AL"/>
        </w:rPr>
        <w:t xml:space="preserve"> tek audienca.</w:t>
      </w:r>
    </w:p>
    <w:p w14:paraId="3A0DD523" w14:textId="77777777" w:rsidR="00543FBD" w:rsidRPr="001D1AF8" w:rsidRDefault="00543FBD" w:rsidP="00EB7913">
      <w:pPr>
        <w:autoSpaceDE w:val="0"/>
        <w:autoSpaceDN w:val="0"/>
        <w:adjustRightInd w:val="0"/>
        <w:spacing w:after="0" w:line="360" w:lineRule="auto"/>
        <w:ind w:firstLine="360"/>
        <w:jc w:val="both"/>
        <w:rPr>
          <w:rFonts w:ascii="Times New Roman" w:hAnsi="Times New Roman" w:cs="Times New Roman"/>
          <w:sz w:val="24"/>
          <w:szCs w:val="24"/>
          <w:lang w:val="sq-AL"/>
        </w:rPr>
      </w:pPr>
    </w:p>
    <w:p w14:paraId="3FB667A5" w14:textId="77777777" w:rsidR="00855108" w:rsidRPr="001D1AF8" w:rsidRDefault="00855108" w:rsidP="0085510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Qëllimi i përgjithshëm i këtij raporti kërkimor monitorues është analiza e Gjuhës së Urrejtjes dhe Diskriminimit (G</w:t>
      </w:r>
      <w:r w:rsidR="0050521A" w:rsidRPr="001D1AF8">
        <w:rPr>
          <w:rFonts w:ascii="Times New Roman" w:hAnsi="Times New Roman" w:cs="Times New Roman"/>
          <w:sz w:val="24"/>
          <w:szCs w:val="24"/>
          <w:lang w:val="sq-AL"/>
        </w:rPr>
        <w:t>J</w:t>
      </w:r>
      <w:r w:rsidRPr="001D1AF8">
        <w:rPr>
          <w:rFonts w:ascii="Times New Roman" w:hAnsi="Times New Roman" w:cs="Times New Roman"/>
          <w:sz w:val="24"/>
          <w:szCs w:val="24"/>
          <w:lang w:val="sq-AL"/>
        </w:rPr>
        <w:t>UD) në mjedisin mediatik shqiptar gjatë periudhës janar 2024 – qershor 2025.</w:t>
      </w:r>
    </w:p>
    <w:p w14:paraId="53B30D2A" w14:textId="77777777" w:rsidR="005F532F" w:rsidRPr="001D1AF8" w:rsidRDefault="005F532F" w:rsidP="00EB7913">
      <w:pPr>
        <w:autoSpaceDE w:val="0"/>
        <w:autoSpaceDN w:val="0"/>
        <w:adjustRightInd w:val="0"/>
        <w:spacing w:after="0" w:line="360" w:lineRule="auto"/>
        <w:jc w:val="both"/>
        <w:rPr>
          <w:rFonts w:ascii="Times New Roman" w:hAnsi="Times New Roman" w:cs="Times New Roman"/>
          <w:sz w:val="24"/>
          <w:szCs w:val="24"/>
          <w:lang w:val="sq-AL"/>
        </w:rPr>
      </w:pPr>
    </w:p>
    <w:p w14:paraId="170CF780" w14:textId="77777777" w:rsidR="00FD2193" w:rsidRPr="001D1AF8" w:rsidRDefault="00855108" w:rsidP="00EB7913">
      <w:pPr>
        <w:autoSpaceDE w:val="0"/>
        <w:autoSpaceDN w:val="0"/>
        <w:adjustRightInd w:val="0"/>
        <w:spacing w:after="0" w:line="360" w:lineRule="auto"/>
        <w:jc w:val="both"/>
        <w:rPr>
          <w:rFonts w:ascii="Times New Roman" w:hAnsi="Times New Roman" w:cs="Times New Roman"/>
          <w:b/>
          <w:sz w:val="24"/>
          <w:szCs w:val="24"/>
          <w:lang w:val="sq-AL"/>
        </w:rPr>
      </w:pPr>
      <w:r w:rsidRPr="001D1AF8">
        <w:rPr>
          <w:rFonts w:ascii="Times New Roman" w:hAnsi="Times New Roman" w:cs="Times New Roman"/>
          <w:b/>
          <w:sz w:val="24"/>
          <w:szCs w:val="24"/>
          <w:lang w:val="sq-AL"/>
        </w:rPr>
        <w:t xml:space="preserve">Objektivat e raportit kërkimor janë: </w:t>
      </w:r>
    </w:p>
    <w:p w14:paraId="677FAAE9" w14:textId="77777777" w:rsidR="00FD2193" w:rsidRPr="001D1AF8" w:rsidRDefault="00855108" w:rsidP="00EB791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Identifikimi i prirjeve kryesore të G</w:t>
      </w:r>
      <w:r w:rsidR="002A4843" w:rsidRPr="001D1AF8">
        <w:rPr>
          <w:rFonts w:ascii="Times New Roman" w:hAnsi="Times New Roman" w:cs="Times New Roman"/>
          <w:sz w:val="24"/>
          <w:szCs w:val="24"/>
          <w:lang w:val="sq-AL"/>
        </w:rPr>
        <w:t>J</w:t>
      </w:r>
      <w:r w:rsidRPr="001D1AF8">
        <w:rPr>
          <w:rFonts w:ascii="Times New Roman" w:hAnsi="Times New Roman" w:cs="Times New Roman"/>
          <w:sz w:val="24"/>
          <w:szCs w:val="24"/>
          <w:lang w:val="sq-AL"/>
        </w:rPr>
        <w:t>UD</w:t>
      </w:r>
      <w:r w:rsidR="0050521A"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në diskursin publik në Shqipëri gjatë</w:t>
      </w:r>
      <w:r w:rsidR="0050521A" w:rsidRPr="001D1AF8">
        <w:rPr>
          <w:rFonts w:ascii="Times New Roman" w:hAnsi="Times New Roman" w:cs="Times New Roman"/>
          <w:sz w:val="24"/>
          <w:szCs w:val="24"/>
          <w:lang w:val="sq-AL"/>
        </w:rPr>
        <w:t xml:space="preserve"> periudhës</w:t>
      </w:r>
      <w:r w:rsidRPr="001D1AF8">
        <w:rPr>
          <w:rFonts w:ascii="Times New Roman" w:hAnsi="Times New Roman" w:cs="Times New Roman"/>
          <w:sz w:val="24"/>
          <w:szCs w:val="24"/>
          <w:lang w:val="sq-AL"/>
        </w:rPr>
        <w:t xml:space="preserve"> janar 2024-qershor 2025; </w:t>
      </w:r>
    </w:p>
    <w:p w14:paraId="27CC9C70" w14:textId="77777777" w:rsidR="00FD2193" w:rsidRPr="001D1AF8" w:rsidRDefault="002A4843" w:rsidP="00EB791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Vlerësimi i ashpërsisë në përdorimin e </w:t>
      </w:r>
      <w:r w:rsidR="00855108" w:rsidRPr="001D1AF8">
        <w:rPr>
          <w:rFonts w:ascii="Times New Roman" w:hAnsi="Times New Roman" w:cs="Times New Roman"/>
          <w:sz w:val="24"/>
          <w:szCs w:val="24"/>
          <w:lang w:val="sq-AL"/>
        </w:rPr>
        <w:t>G</w:t>
      </w:r>
      <w:r w:rsidRPr="001D1AF8">
        <w:rPr>
          <w:rFonts w:ascii="Times New Roman" w:hAnsi="Times New Roman" w:cs="Times New Roman"/>
          <w:sz w:val="24"/>
          <w:szCs w:val="24"/>
          <w:lang w:val="sq-AL"/>
        </w:rPr>
        <w:t>J</w:t>
      </w:r>
      <w:r w:rsidR="00855108" w:rsidRPr="001D1AF8">
        <w:rPr>
          <w:rFonts w:ascii="Times New Roman" w:hAnsi="Times New Roman" w:cs="Times New Roman"/>
          <w:sz w:val="24"/>
          <w:szCs w:val="24"/>
          <w:lang w:val="sq-AL"/>
        </w:rPr>
        <w:t>UD</w:t>
      </w:r>
      <w:r w:rsidR="0050521A" w:rsidRPr="001D1AF8">
        <w:rPr>
          <w:rFonts w:ascii="Times New Roman" w:hAnsi="Times New Roman" w:cs="Times New Roman"/>
          <w:sz w:val="24"/>
          <w:szCs w:val="24"/>
          <w:lang w:val="sq-AL"/>
        </w:rPr>
        <w:t>-së</w:t>
      </w:r>
      <w:r w:rsidR="00855108" w:rsidRPr="001D1AF8">
        <w:rPr>
          <w:rFonts w:ascii="Times New Roman" w:hAnsi="Times New Roman" w:cs="Times New Roman"/>
          <w:sz w:val="24"/>
          <w:szCs w:val="24"/>
          <w:lang w:val="sq-AL"/>
        </w:rPr>
        <w:t xml:space="preserve"> përmes analizës së </w:t>
      </w:r>
      <w:r w:rsidR="0050521A" w:rsidRPr="001D1AF8">
        <w:rPr>
          <w:rFonts w:ascii="Times New Roman" w:hAnsi="Times New Roman" w:cs="Times New Roman"/>
          <w:sz w:val="24"/>
          <w:szCs w:val="24"/>
          <w:lang w:val="sq-AL"/>
        </w:rPr>
        <w:t>qasjes</w:t>
      </w:r>
      <w:r w:rsidRPr="001D1AF8">
        <w:rPr>
          <w:rFonts w:ascii="Times New Roman" w:hAnsi="Times New Roman" w:cs="Times New Roman"/>
          <w:sz w:val="24"/>
          <w:szCs w:val="24"/>
          <w:lang w:val="sq-AL"/>
        </w:rPr>
        <w:t xml:space="preserve"> emocionale</w:t>
      </w:r>
      <w:r w:rsidR="00C70571">
        <w:rPr>
          <w:rFonts w:ascii="Times New Roman" w:hAnsi="Times New Roman" w:cs="Times New Roman"/>
          <w:sz w:val="24"/>
          <w:szCs w:val="24"/>
          <w:lang w:val="sq-AL"/>
        </w:rPr>
        <w:t xml:space="preserve"> të narrativave dhe nën</w:t>
      </w:r>
      <w:r w:rsidR="00855108" w:rsidRPr="001D1AF8">
        <w:rPr>
          <w:rFonts w:ascii="Times New Roman" w:hAnsi="Times New Roman" w:cs="Times New Roman"/>
          <w:sz w:val="24"/>
          <w:szCs w:val="24"/>
          <w:lang w:val="sq-AL"/>
        </w:rPr>
        <w:t xml:space="preserve">narrativave, që kanë në fokus grupet më të prekura. </w:t>
      </w:r>
    </w:p>
    <w:p w14:paraId="6F9A4ED3" w14:textId="77777777" w:rsidR="00833730" w:rsidRPr="001D1AF8" w:rsidRDefault="00833730" w:rsidP="00EB7913">
      <w:pPr>
        <w:autoSpaceDE w:val="0"/>
        <w:autoSpaceDN w:val="0"/>
        <w:adjustRightInd w:val="0"/>
        <w:spacing w:after="0" w:line="360" w:lineRule="auto"/>
        <w:ind w:left="360"/>
        <w:jc w:val="both"/>
        <w:rPr>
          <w:rFonts w:ascii="Times New Roman" w:hAnsi="Times New Roman" w:cs="Times New Roman"/>
          <w:sz w:val="24"/>
          <w:szCs w:val="24"/>
          <w:lang w:val="sq-AL"/>
        </w:rPr>
      </w:pPr>
    </w:p>
    <w:p w14:paraId="0DCEE233" w14:textId="77777777" w:rsidR="0050521A" w:rsidRDefault="0050521A" w:rsidP="00EB7913">
      <w:pPr>
        <w:autoSpaceDE w:val="0"/>
        <w:autoSpaceDN w:val="0"/>
        <w:adjustRightInd w:val="0"/>
        <w:spacing w:after="0" w:line="360" w:lineRule="auto"/>
        <w:ind w:left="360"/>
        <w:jc w:val="both"/>
        <w:rPr>
          <w:rFonts w:ascii="Times New Roman" w:hAnsi="Times New Roman" w:cs="Times New Roman"/>
          <w:sz w:val="24"/>
          <w:szCs w:val="24"/>
          <w:lang w:val="sq-AL"/>
        </w:rPr>
      </w:pPr>
    </w:p>
    <w:p w14:paraId="54C88795" w14:textId="77777777" w:rsidR="00481D47" w:rsidRPr="001D1AF8" w:rsidRDefault="00481D47" w:rsidP="00EB7913">
      <w:pPr>
        <w:autoSpaceDE w:val="0"/>
        <w:autoSpaceDN w:val="0"/>
        <w:adjustRightInd w:val="0"/>
        <w:spacing w:after="0" w:line="360" w:lineRule="auto"/>
        <w:ind w:left="360"/>
        <w:jc w:val="both"/>
        <w:rPr>
          <w:rFonts w:ascii="Times New Roman" w:hAnsi="Times New Roman" w:cs="Times New Roman"/>
          <w:sz w:val="24"/>
          <w:szCs w:val="24"/>
          <w:lang w:val="sq-AL"/>
        </w:rPr>
      </w:pPr>
    </w:p>
    <w:p w14:paraId="2C063CCA" w14:textId="77777777" w:rsidR="0050521A" w:rsidRPr="001D1AF8" w:rsidRDefault="0050521A" w:rsidP="00EB7913">
      <w:pPr>
        <w:autoSpaceDE w:val="0"/>
        <w:autoSpaceDN w:val="0"/>
        <w:adjustRightInd w:val="0"/>
        <w:spacing w:after="0" w:line="360" w:lineRule="auto"/>
        <w:ind w:left="360"/>
        <w:jc w:val="both"/>
        <w:rPr>
          <w:rFonts w:ascii="Times New Roman" w:hAnsi="Times New Roman" w:cs="Times New Roman"/>
          <w:sz w:val="24"/>
          <w:szCs w:val="24"/>
          <w:lang w:val="sq-AL"/>
        </w:rPr>
      </w:pPr>
    </w:p>
    <w:p w14:paraId="0656ED2C" w14:textId="77777777" w:rsidR="0050521A" w:rsidRPr="001D1AF8" w:rsidRDefault="0050521A" w:rsidP="00EB7913">
      <w:pPr>
        <w:autoSpaceDE w:val="0"/>
        <w:autoSpaceDN w:val="0"/>
        <w:adjustRightInd w:val="0"/>
        <w:spacing w:after="0" w:line="360" w:lineRule="auto"/>
        <w:ind w:left="360"/>
        <w:jc w:val="both"/>
        <w:rPr>
          <w:rFonts w:ascii="Times New Roman" w:hAnsi="Times New Roman" w:cs="Times New Roman"/>
          <w:sz w:val="24"/>
          <w:szCs w:val="24"/>
          <w:lang w:val="sq-AL"/>
        </w:rPr>
      </w:pPr>
    </w:p>
    <w:p w14:paraId="4FD57804" w14:textId="77777777" w:rsidR="00833730" w:rsidRPr="001D1AF8" w:rsidRDefault="0031545D" w:rsidP="00EB7913">
      <w:pPr>
        <w:pStyle w:val="Heading2"/>
        <w:spacing w:line="360" w:lineRule="auto"/>
        <w:rPr>
          <w:rFonts w:ascii="Times New Roman" w:hAnsi="Times New Roman" w:cs="Times New Roman"/>
          <w:b/>
          <w:i/>
          <w:color w:val="auto"/>
          <w:lang w:val="sq-AL"/>
        </w:rPr>
      </w:pPr>
      <w:bookmarkStart w:id="1" w:name="_Toc206628151"/>
      <w:r w:rsidRPr="001D1AF8">
        <w:rPr>
          <w:rFonts w:ascii="Times New Roman" w:hAnsi="Times New Roman" w:cs="Times New Roman"/>
          <w:b/>
          <w:i/>
          <w:color w:val="auto"/>
          <w:lang w:val="sq-AL"/>
        </w:rPr>
        <w:t xml:space="preserve">2.1 </w:t>
      </w:r>
      <w:r w:rsidR="00855108" w:rsidRPr="001D1AF8">
        <w:rPr>
          <w:rFonts w:ascii="Times New Roman" w:hAnsi="Times New Roman" w:cs="Times New Roman"/>
          <w:b/>
          <w:i/>
          <w:color w:val="auto"/>
          <w:lang w:val="sq-AL"/>
        </w:rPr>
        <w:t xml:space="preserve">Mbledhja e të dhënave </w:t>
      </w:r>
      <w:bookmarkEnd w:id="1"/>
    </w:p>
    <w:p w14:paraId="4B6A12C9" w14:textId="77777777" w:rsidR="00126ED5" w:rsidRPr="001D1AF8" w:rsidRDefault="00126ED5" w:rsidP="00EB7913">
      <w:pPr>
        <w:autoSpaceDE w:val="0"/>
        <w:autoSpaceDN w:val="0"/>
        <w:adjustRightInd w:val="0"/>
        <w:spacing w:after="0" w:line="360" w:lineRule="auto"/>
        <w:rPr>
          <w:rFonts w:ascii="Times New Roman" w:hAnsi="Times New Roman" w:cs="Times New Roman"/>
          <w:sz w:val="24"/>
          <w:szCs w:val="24"/>
          <w:lang w:val="sq-AL"/>
        </w:rPr>
      </w:pPr>
    </w:p>
    <w:p w14:paraId="3F5F80FC" w14:textId="77777777" w:rsidR="000D4CA3" w:rsidRPr="001D1AF8" w:rsidRDefault="002A4843" w:rsidP="00EB791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Ky raport mbështetet tek të dhënat e mbledhura përgjatë periudhës së monitorimit janar 20</w:t>
      </w:r>
      <w:r w:rsidR="00481D47">
        <w:rPr>
          <w:rFonts w:ascii="Times New Roman" w:hAnsi="Times New Roman" w:cs="Times New Roman"/>
          <w:sz w:val="24"/>
          <w:szCs w:val="24"/>
          <w:lang w:val="sq-AL"/>
        </w:rPr>
        <w:t>24-</w:t>
      </w:r>
      <w:r w:rsidRPr="001D1AF8">
        <w:rPr>
          <w:rFonts w:ascii="Times New Roman" w:hAnsi="Times New Roman" w:cs="Times New Roman"/>
          <w:sz w:val="24"/>
          <w:szCs w:val="24"/>
          <w:lang w:val="sq-AL"/>
        </w:rPr>
        <w:t>qershor 2025. Monitorimi mediatik është kryer në mënyrë të përjavshme me qëllim për të identifikuar dhe raportuar rastet e përdorimit të GJUD</w:t>
      </w:r>
      <w:r w:rsidR="0050521A"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që lidhen me gjininë, përkatësinë etnike, fenë, minor</w:t>
      </w:r>
      <w:r w:rsidR="00525155">
        <w:rPr>
          <w:rFonts w:ascii="Times New Roman" w:hAnsi="Times New Roman" w:cs="Times New Roman"/>
          <w:sz w:val="24"/>
          <w:szCs w:val="24"/>
          <w:lang w:val="sq-AL"/>
        </w:rPr>
        <w:t>itetet seksuale,</w:t>
      </w:r>
      <w:r w:rsidR="0050521A" w:rsidRPr="001D1AF8">
        <w:rPr>
          <w:rFonts w:ascii="Times New Roman" w:hAnsi="Times New Roman" w:cs="Times New Roman"/>
          <w:sz w:val="24"/>
          <w:szCs w:val="24"/>
          <w:lang w:val="sq-AL"/>
        </w:rPr>
        <w:t>emigrantë/refugj</w:t>
      </w:r>
      <w:r w:rsidRPr="001D1AF8">
        <w:rPr>
          <w:rFonts w:ascii="Times New Roman" w:hAnsi="Times New Roman" w:cs="Times New Roman"/>
          <w:sz w:val="24"/>
          <w:szCs w:val="24"/>
          <w:lang w:val="sq-AL"/>
        </w:rPr>
        <w:t xml:space="preserve">atë dhe kategori të tjera, duke iu dhënë mundësinë monitoruesve të regjistrojnë të gjitha incidentet e identifikuara. Në analizë janë përfshirë </w:t>
      </w:r>
      <w:r w:rsidR="00C70571" w:rsidRPr="001D1AF8">
        <w:rPr>
          <w:rFonts w:ascii="Times New Roman" w:hAnsi="Times New Roman" w:cs="Times New Roman"/>
          <w:sz w:val="24"/>
          <w:szCs w:val="24"/>
          <w:lang w:val="sq-AL"/>
        </w:rPr>
        <w:t>gjithsej</w:t>
      </w:r>
      <w:r w:rsidRPr="001D1AF8">
        <w:rPr>
          <w:rFonts w:ascii="Times New Roman" w:hAnsi="Times New Roman" w:cs="Times New Roman"/>
          <w:sz w:val="24"/>
          <w:szCs w:val="24"/>
          <w:lang w:val="sq-AL"/>
        </w:rPr>
        <w:t xml:space="preserve"> 96 incidente.  </w:t>
      </w:r>
    </w:p>
    <w:p w14:paraId="4DE426D4" w14:textId="77777777" w:rsidR="002A4843" w:rsidRPr="001D1AF8" w:rsidRDefault="002A4843" w:rsidP="002A484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Incidentet janë raportuar dhe regjistruar duke përdorur të njëjtin </w:t>
      </w:r>
      <w:hyperlink r:id="rId12">
        <w:r w:rsidRPr="001D1AF8">
          <w:rPr>
            <w:rStyle w:val="Hyperlink"/>
            <w:rFonts w:ascii="Times New Roman" w:hAnsi="Times New Roman" w:cs="Times New Roman"/>
            <w:sz w:val="24"/>
            <w:szCs w:val="24"/>
            <w:lang w:val="sq-AL"/>
          </w:rPr>
          <w:t>instrument</w:t>
        </w:r>
      </w:hyperlink>
      <w:r w:rsidRPr="001D1AF8">
        <w:rPr>
          <w:rFonts w:ascii="Times New Roman" w:hAnsi="Times New Roman" w:cs="Times New Roman"/>
          <w:sz w:val="24"/>
          <w:szCs w:val="24"/>
          <w:lang w:val="sq-AL"/>
        </w:rPr>
        <w:t xml:space="preserve"> si në vitet e mëparshme, i cili mbledh informacion mbi: datën e publikimit të incidentit,vendin ku ka ndodhur, llojin e urrejtjes së identifikuar, përmbajtjen/narrativën e diskursit, autorin ose autorët e incidentit, median ku është publikuar dhe shkallën e shtrirjes. </w:t>
      </w:r>
    </w:p>
    <w:p w14:paraId="44B26057" w14:textId="77777777" w:rsidR="002A4843" w:rsidRPr="001D1AF8" w:rsidRDefault="002A4843" w:rsidP="002A4843">
      <w:pPr>
        <w:autoSpaceDE w:val="0"/>
        <w:autoSpaceDN w:val="0"/>
        <w:adjustRightInd w:val="0"/>
        <w:spacing w:after="0" w:line="360" w:lineRule="auto"/>
        <w:jc w:val="both"/>
        <w:rPr>
          <w:rFonts w:ascii="Times New Roman" w:hAnsi="Times New Roman" w:cs="Times New Roman"/>
          <w:sz w:val="24"/>
          <w:szCs w:val="24"/>
          <w:lang w:val="sq-AL"/>
        </w:rPr>
      </w:pPr>
    </w:p>
    <w:p w14:paraId="0A26D4D5" w14:textId="77777777" w:rsidR="00126ED5" w:rsidRPr="001D1AF8" w:rsidRDefault="0031545D" w:rsidP="00EB7913">
      <w:pPr>
        <w:pStyle w:val="Heading2"/>
        <w:spacing w:line="360" w:lineRule="auto"/>
        <w:rPr>
          <w:rFonts w:ascii="Times New Roman" w:hAnsi="Times New Roman" w:cs="Times New Roman"/>
          <w:b/>
          <w:i/>
          <w:color w:val="auto"/>
          <w:lang w:val="sq-AL"/>
        </w:rPr>
      </w:pPr>
      <w:bookmarkStart w:id="2" w:name="_Toc206628152"/>
      <w:r w:rsidRPr="001D1AF8">
        <w:rPr>
          <w:rFonts w:ascii="Times New Roman" w:hAnsi="Times New Roman" w:cs="Times New Roman"/>
          <w:b/>
          <w:i/>
          <w:color w:val="auto"/>
          <w:lang w:val="sq-AL"/>
        </w:rPr>
        <w:t xml:space="preserve">2.2 </w:t>
      </w:r>
      <w:bookmarkEnd w:id="2"/>
      <w:r w:rsidR="002A4843" w:rsidRPr="001D1AF8">
        <w:rPr>
          <w:rFonts w:ascii="Times New Roman" w:hAnsi="Times New Roman" w:cs="Times New Roman"/>
          <w:b/>
          <w:i/>
          <w:color w:val="auto"/>
          <w:lang w:val="sq-AL"/>
        </w:rPr>
        <w:t>Analiza e të dhënave</w:t>
      </w:r>
    </w:p>
    <w:p w14:paraId="0EBFA016" w14:textId="77777777" w:rsidR="00126ED5" w:rsidRPr="001D1AF8" w:rsidRDefault="00126ED5" w:rsidP="00EB7913">
      <w:pPr>
        <w:autoSpaceDE w:val="0"/>
        <w:autoSpaceDN w:val="0"/>
        <w:adjustRightInd w:val="0"/>
        <w:spacing w:after="0" w:line="360" w:lineRule="auto"/>
        <w:jc w:val="both"/>
        <w:rPr>
          <w:rFonts w:ascii="Times New Roman" w:hAnsi="Times New Roman" w:cs="Times New Roman"/>
          <w:sz w:val="24"/>
          <w:szCs w:val="24"/>
          <w:lang w:val="sq-AL"/>
        </w:rPr>
      </w:pPr>
    </w:p>
    <w:p w14:paraId="686D2203" w14:textId="77777777" w:rsidR="008B1D92" w:rsidRPr="001D1AF8" w:rsidRDefault="008B1D92" w:rsidP="00EB791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Të dhënat e mbledhura </w:t>
      </w:r>
      <w:r w:rsidR="00BB3763" w:rsidRPr="001D1AF8">
        <w:rPr>
          <w:rFonts w:ascii="Times New Roman" w:hAnsi="Times New Roman" w:cs="Times New Roman"/>
          <w:sz w:val="24"/>
          <w:szCs w:val="24"/>
          <w:lang w:val="sq-AL"/>
        </w:rPr>
        <w:t xml:space="preserve">i janë nënshtruar analizës sasiore dhe cilësore. Të dhënat sasiore janë koduar dhe analizuar nga programi SPSS përmes përdorimit të testimeve statistikore përshkruese (shpeshtësia dhe verifikimi i ndërsjellë i të dhënave) për të kuptuar </w:t>
      </w:r>
      <w:r w:rsidR="00C70571" w:rsidRPr="001D1AF8">
        <w:rPr>
          <w:rFonts w:ascii="Times New Roman" w:hAnsi="Times New Roman" w:cs="Times New Roman"/>
          <w:sz w:val="24"/>
          <w:szCs w:val="24"/>
          <w:lang w:val="sq-AL"/>
        </w:rPr>
        <w:t>prirjet</w:t>
      </w:r>
      <w:r w:rsidR="00BB3763" w:rsidRPr="001D1AF8">
        <w:rPr>
          <w:rFonts w:ascii="Times New Roman" w:hAnsi="Times New Roman" w:cs="Times New Roman"/>
          <w:sz w:val="24"/>
          <w:szCs w:val="24"/>
          <w:lang w:val="sq-AL"/>
        </w:rPr>
        <w:t xml:space="preserve"> kryesore të GJUD-së në Shqipëri gjatë </w:t>
      </w:r>
      <w:r w:rsidR="0050521A" w:rsidRPr="001D1AF8">
        <w:rPr>
          <w:rFonts w:ascii="Times New Roman" w:hAnsi="Times New Roman" w:cs="Times New Roman"/>
          <w:sz w:val="24"/>
          <w:szCs w:val="24"/>
          <w:lang w:val="sq-AL"/>
        </w:rPr>
        <w:t>periudhës së raportimit. A</w:t>
      </w:r>
      <w:r w:rsidR="00BB3763" w:rsidRPr="001D1AF8">
        <w:rPr>
          <w:rFonts w:ascii="Times New Roman" w:hAnsi="Times New Roman" w:cs="Times New Roman"/>
          <w:sz w:val="24"/>
          <w:szCs w:val="24"/>
          <w:lang w:val="sq-AL"/>
        </w:rPr>
        <w:t>naliza cilësore përbëhet nga analiza narrative dhe/ose e nënnar</w:t>
      </w:r>
      <w:r w:rsidR="0050521A" w:rsidRPr="001D1AF8">
        <w:rPr>
          <w:rFonts w:ascii="Times New Roman" w:hAnsi="Times New Roman" w:cs="Times New Roman"/>
          <w:sz w:val="24"/>
          <w:szCs w:val="24"/>
          <w:lang w:val="sq-AL"/>
        </w:rPr>
        <w:t>rativave, analiza e qasjes</w:t>
      </w:r>
      <w:r w:rsidR="00BB3763" w:rsidRPr="001D1AF8">
        <w:rPr>
          <w:rFonts w:ascii="Times New Roman" w:hAnsi="Times New Roman" w:cs="Times New Roman"/>
          <w:sz w:val="24"/>
          <w:szCs w:val="24"/>
          <w:lang w:val="sq-AL"/>
        </w:rPr>
        <w:t xml:space="preserve"> emocionale, analiza krahasuese dhe e dukshmërisë, që së bashku sigurojnë një kuptim më të thelluar të narrativave.</w:t>
      </w:r>
    </w:p>
    <w:p w14:paraId="3DBECBDE" w14:textId="77777777" w:rsidR="00BB3763" w:rsidRPr="001D1AF8" w:rsidRDefault="00BB3763" w:rsidP="00EB7913">
      <w:pPr>
        <w:autoSpaceDE w:val="0"/>
        <w:autoSpaceDN w:val="0"/>
        <w:adjustRightInd w:val="0"/>
        <w:spacing w:after="0" w:line="360" w:lineRule="auto"/>
        <w:jc w:val="both"/>
        <w:rPr>
          <w:rFonts w:ascii="Times New Roman" w:hAnsi="Times New Roman" w:cs="Times New Roman"/>
          <w:sz w:val="24"/>
          <w:szCs w:val="24"/>
          <w:lang w:val="sq-AL"/>
        </w:rPr>
      </w:pPr>
    </w:p>
    <w:p w14:paraId="5B9FEA60" w14:textId="77777777" w:rsidR="00141412" w:rsidRPr="001D1AF8" w:rsidRDefault="00141412" w:rsidP="00EB7913">
      <w:pPr>
        <w:pStyle w:val="Heading2"/>
        <w:spacing w:line="360" w:lineRule="auto"/>
        <w:rPr>
          <w:rFonts w:ascii="Times New Roman" w:hAnsi="Times New Roman" w:cs="Times New Roman"/>
          <w:b/>
          <w:i/>
          <w:color w:val="auto"/>
          <w:sz w:val="24"/>
          <w:szCs w:val="24"/>
          <w:lang w:val="sq-AL"/>
        </w:rPr>
      </w:pPr>
      <w:bookmarkStart w:id="3" w:name="_Toc206628153"/>
      <w:r w:rsidRPr="001D1AF8">
        <w:rPr>
          <w:rFonts w:ascii="Times New Roman" w:hAnsi="Times New Roman" w:cs="Times New Roman"/>
          <w:b/>
          <w:i/>
          <w:color w:val="auto"/>
          <w:sz w:val="24"/>
          <w:szCs w:val="24"/>
          <w:lang w:val="sq-AL"/>
        </w:rPr>
        <w:t xml:space="preserve">2.3 </w:t>
      </w:r>
      <w:bookmarkEnd w:id="3"/>
      <w:r w:rsidR="00BB3763" w:rsidRPr="001D1AF8">
        <w:rPr>
          <w:rFonts w:ascii="Times New Roman" w:hAnsi="Times New Roman" w:cs="Times New Roman"/>
          <w:b/>
          <w:i/>
          <w:color w:val="auto"/>
          <w:sz w:val="24"/>
          <w:szCs w:val="24"/>
          <w:lang w:val="sq-AL"/>
        </w:rPr>
        <w:t>Kufizimet</w:t>
      </w:r>
    </w:p>
    <w:p w14:paraId="20EF3FD7" w14:textId="77777777" w:rsidR="00F63F42" w:rsidRPr="001D1AF8" w:rsidRDefault="00BB3763" w:rsidP="00F63F42">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Të dhënat fillestare janë mbledhur përmes monitorimit mediatik, i cili është kryer nga dy monitorues në media. Si rezultat, identif</w:t>
      </w:r>
      <w:r w:rsidR="002379B8" w:rsidRPr="001D1AF8">
        <w:rPr>
          <w:rFonts w:ascii="Times New Roman" w:hAnsi="Times New Roman" w:cs="Times New Roman"/>
          <w:sz w:val="24"/>
          <w:szCs w:val="24"/>
          <w:lang w:val="sq-AL"/>
        </w:rPr>
        <w:t>ik</w:t>
      </w:r>
      <w:r w:rsidR="0050521A" w:rsidRPr="001D1AF8">
        <w:rPr>
          <w:rFonts w:ascii="Times New Roman" w:hAnsi="Times New Roman" w:cs="Times New Roman"/>
          <w:sz w:val="24"/>
          <w:szCs w:val="24"/>
          <w:lang w:val="sq-AL"/>
        </w:rPr>
        <w:t>imi, raportimi dhe kategorizimi</w:t>
      </w:r>
      <w:r w:rsidRPr="001D1AF8">
        <w:rPr>
          <w:rFonts w:ascii="Times New Roman" w:hAnsi="Times New Roman" w:cs="Times New Roman"/>
          <w:sz w:val="24"/>
          <w:szCs w:val="24"/>
          <w:lang w:val="sq-AL"/>
        </w:rPr>
        <w:t xml:space="preserve"> i incidenteve mund të jetë ndikuar nga vlerësimi subjektiv i secilit monitorues. </w:t>
      </w:r>
    </w:p>
    <w:p w14:paraId="1570E237" w14:textId="77777777" w:rsidR="0050521A" w:rsidRPr="001D1AF8" w:rsidRDefault="0050521A" w:rsidP="002379B8">
      <w:pPr>
        <w:autoSpaceDE w:val="0"/>
        <w:autoSpaceDN w:val="0"/>
        <w:adjustRightInd w:val="0"/>
        <w:spacing w:after="0" w:line="360" w:lineRule="auto"/>
        <w:jc w:val="both"/>
        <w:rPr>
          <w:rFonts w:ascii="Times New Roman" w:hAnsi="Times New Roman" w:cs="Times New Roman"/>
          <w:sz w:val="24"/>
          <w:szCs w:val="24"/>
          <w:lang w:val="sq-AL"/>
        </w:rPr>
      </w:pPr>
    </w:p>
    <w:p w14:paraId="26A319EB" w14:textId="77777777" w:rsidR="002379B8" w:rsidRPr="001D1AF8" w:rsidRDefault="002379B8" w:rsidP="002379B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Për më tepër, pyetësori i raportimit të incidenteve, ndonëse është përdorur në mënyrë sistematike dhe gjithëpërfshirëse, nuk mbulon të gjitha format e gjuhës së urrejtjes që shfaqen në media, gjë që vështirëson kategorizimin e saktë të disa rasteve të </w:t>
      </w:r>
      <w:r w:rsidR="0050521A" w:rsidRPr="001D1AF8">
        <w:rPr>
          <w:rFonts w:ascii="Times New Roman" w:hAnsi="Times New Roman" w:cs="Times New Roman"/>
          <w:sz w:val="24"/>
          <w:szCs w:val="24"/>
          <w:lang w:val="sq-AL"/>
        </w:rPr>
        <w:t xml:space="preserve">përdorimit të </w:t>
      </w:r>
      <w:r w:rsidRPr="001D1AF8">
        <w:rPr>
          <w:rFonts w:ascii="Times New Roman" w:hAnsi="Times New Roman" w:cs="Times New Roman"/>
          <w:sz w:val="24"/>
          <w:szCs w:val="24"/>
          <w:lang w:val="sq-AL"/>
        </w:rPr>
        <w:t>GJUD</w:t>
      </w:r>
      <w:r w:rsidR="0050521A"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w:t>
      </w:r>
    </w:p>
    <w:p w14:paraId="5A262037" w14:textId="77777777" w:rsidR="00F63F42" w:rsidRPr="001D1AF8" w:rsidRDefault="00F63F42" w:rsidP="00F63F42">
      <w:pPr>
        <w:autoSpaceDE w:val="0"/>
        <w:autoSpaceDN w:val="0"/>
        <w:adjustRightInd w:val="0"/>
        <w:spacing w:after="0" w:line="360" w:lineRule="auto"/>
        <w:jc w:val="both"/>
        <w:rPr>
          <w:rFonts w:ascii="Times New Roman" w:hAnsi="Times New Roman" w:cs="Times New Roman"/>
          <w:sz w:val="24"/>
          <w:szCs w:val="24"/>
          <w:lang w:val="sq-AL"/>
        </w:rPr>
      </w:pPr>
    </w:p>
    <w:p w14:paraId="03AEC1A4" w14:textId="77777777" w:rsidR="002379B8" w:rsidRPr="001D1AF8" w:rsidRDefault="002379B8" w:rsidP="002379B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Numri i incidenteve të përfshira në këtë raport është relativisht i lartë.</w:t>
      </w:r>
      <w:r w:rsidR="00525155">
        <w:rPr>
          <w:rFonts w:ascii="Times New Roman" w:hAnsi="Times New Roman" w:cs="Times New Roman"/>
          <w:sz w:val="24"/>
          <w:szCs w:val="24"/>
          <w:lang w:val="sq-AL"/>
        </w:rPr>
        <w:t xml:space="preserve"> Ndonëse rastet</w:t>
      </w:r>
      <w:r w:rsidRPr="001D1AF8">
        <w:rPr>
          <w:rFonts w:ascii="Times New Roman" w:hAnsi="Times New Roman" w:cs="Times New Roman"/>
          <w:sz w:val="24"/>
          <w:szCs w:val="24"/>
          <w:lang w:val="sq-AL"/>
        </w:rPr>
        <w:t xml:space="preserve"> i janë nënshtruar </w:t>
      </w:r>
      <w:r w:rsidR="00525155">
        <w:rPr>
          <w:rFonts w:ascii="Times New Roman" w:hAnsi="Times New Roman" w:cs="Times New Roman"/>
          <w:sz w:val="24"/>
          <w:szCs w:val="24"/>
          <w:lang w:val="sq-AL"/>
        </w:rPr>
        <w:t xml:space="preserve">të gjitha </w:t>
      </w:r>
      <w:r w:rsidRPr="001D1AF8">
        <w:rPr>
          <w:rFonts w:ascii="Times New Roman" w:hAnsi="Times New Roman" w:cs="Times New Roman"/>
          <w:sz w:val="24"/>
          <w:szCs w:val="24"/>
          <w:lang w:val="sq-AL"/>
        </w:rPr>
        <w:t>analizës sasior</w:t>
      </w:r>
      <w:r w:rsidR="00525155">
        <w:rPr>
          <w:rFonts w:ascii="Times New Roman" w:hAnsi="Times New Roman" w:cs="Times New Roman"/>
          <w:sz w:val="24"/>
          <w:szCs w:val="24"/>
          <w:lang w:val="sq-AL"/>
        </w:rPr>
        <w:t>e dhe cilësore, vetëm disa prej tyre</w:t>
      </w:r>
      <w:r w:rsidRPr="001D1AF8">
        <w:rPr>
          <w:rFonts w:ascii="Times New Roman" w:hAnsi="Times New Roman" w:cs="Times New Roman"/>
          <w:sz w:val="24"/>
          <w:szCs w:val="24"/>
          <w:lang w:val="sq-AL"/>
        </w:rPr>
        <w:t xml:space="preserve"> janë përzgjedhur për të ilustruar narrativat.Analiza narrative është kryer vetëm për tri kategoritë mbizotëruese, duke mos përfshirë të gjitha kategoritë e GJUD</w:t>
      </w:r>
      <w:r w:rsidR="009D34E8"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w:t>
      </w:r>
    </w:p>
    <w:p w14:paraId="62475404" w14:textId="77777777" w:rsidR="002379B8" w:rsidRPr="001D1AF8" w:rsidRDefault="002379B8" w:rsidP="00F63F42">
      <w:pPr>
        <w:autoSpaceDE w:val="0"/>
        <w:autoSpaceDN w:val="0"/>
        <w:adjustRightInd w:val="0"/>
        <w:spacing w:after="0" w:line="360" w:lineRule="auto"/>
        <w:jc w:val="both"/>
        <w:rPr>
          <w:rFonts w:ascii="Times New Roman" w:hAnsi="Times New Roman" w:cs="Times New Roman"/>
          <w:sz w:val="24"/>
          <w:szCs w:val="24"/>
          <w:lang w:val="sq-AL"/>
        </w:rPr>
      </w:pPr>
    </w:p>
    <w:p w14:paraId="656F1A6E" w14:textId="77777777" w:rsidR="00F148F5" w:rsidRPr="001D1AF8" w:rsidRDefault="001B76A0" w:rsidP="00EB7913">
      <w:pPr>
        <w:pStyle w:val="Heading1"/>
        <w:numPr>
          <w:ilvl w:val="0"/>
          <w:numId w:val="2"/>
        </w:numPr>
        <w:spacing w:line="360" w:lineRule="auto"/>
        <w:rPr>
          <w:rFonts w:ascii="Times New Roman" w:hAnsi="Times New Roman" w:cs="Times New Roman"/>
          <w:b/>
          <w:bCs/>
          <w:color w:val="auto"/>
          <w:sz w:val="24"/>
          <w:szCs w:val="24"/>
          <w:lang w:val="sq-AL"/>
        </w:rPr>
      </w:pPr>
      <w:bookmarkStart w:id="4" w:name="_Toc206628154"/>
      <w:r w:rsidRPr="001D1AF8">
        <w:rPr>
          <w:rFonts w:ascii="Times New Roman" w:hAnsi="Times New Roman" w:cs="Times New Roman"/>
          <w:b/>
          <w:bCs/>
          <w:color w:val="auto"/>
          <w:sz w:val="24"/>
          <w:szCs w:val="24"/>
          <w:lang w:val="sq-AL"/>
        </w:rPr>
        <w:t>Narrati</w:t>
      </w:r>
      <w:r w:rsidR="00C70571">
        <w:rPr>
          <w:rFonts w:ascii="Times New Roman" w:hAnsi="Times New Roman" w:cs="Times New Roman"/>
          <w:b/>
          <w:bCs/>
          <w:color w:val="auto"/>
          <w:sz w:val="24"/>
          <w:szCs w:val="24"/>
          <w:lang w:val="sq-AL"/>
        </w:rPr>
        <w:t>vat dhe nën</w:t>
      </w:r>
      <w:r w:rsidR="002379B8" w:rsidRPr="001D1AF8">
        <w:rPr>
          <w:rFonts w:ascii="Times New Roman" w:hAnsi="Times New Roman" w:cs="Times New Roman"/>
          <w:b/>
          <w:bCs/>
          <w:color w:val="auto"/>
          <w:sz w:val="24"/>
          <w:szCs w:val="24"/>
          <w:lang w:val="sq-AL"/>
        </w:rPr>
        <w:t>narrativat e GJUD</w:t>
      </w:r>
      <w:bookmarkEnd w:id="4"/>
    </w:p>
    <w:p w14:paraId="7255ED43" w14:textId="77777777" w:rsidR="00AF6858" w:rsidRPr="001D1AF8" w:rsidRDefault="00AF6858" w:rsidP="00EB7913">
      <w:pPr>
        <w:spacing w:line="360" w:lineRule="auto"/>
        <w:rPr>
          <w:lang w:val="sq-AL"/>
        </w:rPr>
      </w:pPr>
    </w:p>
    <w:p w14:paraId="657C147B" w14:textId="77777777" w:rsidR="00F148F5" w:rsidRPr="001D1AF8" w:rsidRDefault="002379B8" w:rsidP="00EB7913">
      <w:pPr>
        <w:pStyle w:val="Heading2"/>
        <w:numPr>
          <w:ilvl w:val="1"/>
          <w:numId w:val="6"/>
        </w:numPr>
        <w:spacing w:before="0" w:line="360" w:lineRule="auto"/>
        <w:rPr>
          <w:rFonts w:ascii="Times New Roman" w:hAnsi="Times New Roman" w:cs="Times New Roman"/>
          <w:b/>
          <w:i/>
          <w:color w:val="auto"/>
          <w:lang w:val="sq-AL"/>
        </w:rPr>
      </w:pPr>
      <w:bookmarkStart w:id="5" w:name="_Toc206628155"/>
      <w:r w:rsidRPr="001D1AF8">
        <w:rPr>
          <w:rFonts w:ascii="Times New Roman" w:hAnsi="Times New Roman" w:cs="Times New Roman"/>
          <w:b/>
          <w:i/>
          <w:color w:val="auto"/>
          <w:lang w:val="sq-AL"/>
        </w:rPr>
        <w:t xml:space="preserve">Pasqyrë e përgjithshme e </w:t>
      </w:r>
      <w:r w:rsidR="009D34E8" w:rsidRPr="001D1AF8">
        <w:rPr>
          <w:rFonts w:ascii="Times New Roman" w:hAnsi="Times New Roman" w:cs="Times New Roman"/>
          <w:b/>
          <w:i/>
          <w:color w:val="auto"/>
          <w:lang w:val="sq-AL"/>
        </w:rPr>
        <w:t xml:space="preserve">përdorimit të </w:t>
      </w:r>
      <w:r w:rsidRPr="001D1AF8">
        <w:rPr>
          <w:rFonts w:ascii="Times New Roman" w:hAnsi="Times New Roman" w:cs="Times New Roman"/>
          <w:b/>
          <w:i/>
          <w:color w:val="auto"/>
          <w:lang w:val="sq-AL"/>
        </w:rPr>
        <w:t>GJUD</w:t>
      </w:r>
      <w:r w:rsidR="00DF477E">
        <w:rPr>
          <w:rFonts w:ascii="Times New Roman" w:hAnsi="Times New Roman" w:cs="Times New Roman"/>
          <w:b/>
          <w:i/>
          <w:color w:val="auto"/>
          <w:lang w:val="sq-AL"/>
        </w:rPr>
        <w:t>-së</w:t>
      </w:r>
      <w:r w:rsidRPr="001D1AF8">
        <w:rPr>
          <w:rFonts w:ascii="Times New Roman" w:hAnsi="Times New Roman" w:cs="Times New Roman"/>
          <w:b/>
          <w:i/>
          <w:color w:val="auto"/>
          <w:lang w:val="sq-AL"/>
        </w:rPr>
        <w:t xml:space="preserve"> në Shqipëri </w:t>
      </w:r>
      <w:bookmarkEnd w:id="5"/>
    </w:p>
    <w:p w14:paraId="642A974F" w14:textId="77777777" w:rsidR="00F148F5" w:rsidRPr="001D1AF8" w:rsidRDefault="00F148F5" w:rsidP="00EB7913">
      <w:pPr>
        <w:autoSpaceDE w:val="0"/>
        <w:autoSpaceDN w:val="0"/>
        <w:adjustRightInd w:val="0"/>
        <w:spacing w:after="0" w:line="360" w:lineRule="auto"/>
        <w:rPr>
          <w:rFonts w:ascii="Times New Roman" w:hAnsi="Times New Roman" w:cs="Times New Roman"/>
          <w:sz w:val="21"/>
          <w:szCs w:val="21"/>
          <w:lang w:val="sq-AL"/>
        </w:rPr>
      </w:pPr>
    </w:p>
    <w:p w14:paraId="50FBAFBA" w14:textId="77777777" w:rsidR="00DF1382" w:rsidRPr="001D1AF8" w:rsidRDefault="002379B8" w:rsidP="00EB2F57">
      <w:pPr>
        <w:autoSpaceDE w:val="0"/>
        <w:autoSpaceDN w:val="0"/>
        <w:adjustRightInd w:val="0"/>
        <w:spacing w:after="0"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Në këtë raport janë përfshirë incidentet e ndodhura gjatë periudhës janar 2024-qershor 2025. Gjatë kësaj periudhe janë raportuar 96 incide</w:t>
      </w:r>
      <w:r w:rsidR="00EB55EF" w:rsidRPr="001D1AF8">
        <w:rPr>
          <w:rFonts w:ascii="Times New Roman" w:hAnsi="Times New Roman" w:cs="Times New Roman"/>
          <w:sz w:val="24"/>
          <w:szCs w:val="24"/>
          <w:lang w:val="sq-AL"/>
        </w:rPr>
        <w:t xml:space="preserve">nte </w:t>
      </w:r>
      <w:r w:rsidR="00C70571" w:rsidRPr="001D1AF8">
        <w:rPr>
          <w:rFonts w:ascii="Times New Roman" w:hAnsi="Times New Roman" w:cs="Times New Roman"/>
          <w:sz w:val="24"/>
          <w:szCs w:val="24"/>
          <w:lang w:val="sq-AL"/>
        </w:rPr>
        <w:t>gjithsej</w:t>
      </w:r>
      <w:r w:rsidR="00EB55EF" w:rsidRPr="001D1AF8">
        <w:rPr>
          <w:rFonts w:ascii="Times New Roman" w:hAnsi="Times New Roman" w:cs="Times New Roman"/>
          <w:sz w:val="24"/>
          <w:szCs w:val="24"/>
          <w:lang w:val="sq-AL"/>
        </w:rPr>
        <w:t>, 12 prej tyre</w:t>
      </w:r>
      <w:r w:rsidR="00C70571">
        <w:rPr>
          <w:rFonts w:ascii="Times New Roman" w:hAnsi="Times New Roman" w:cs="Times New Roman"/>
          <w:sz w:val="24"/>
          <w:szCs w:val="24"/>
          <w:lang w:val="sq-AL"/>
        </w:rPr>
        <w:t xml:space="preserve"> janë klasif</w:t>
      </w:r>
      <w:r w:rsidRPr="001D1AF8">
        <w:rPr>
          <w:rFonts w:ascii="Times New Roman" w:hAnsi="Times New Roman" w:cs="Times New Roman"/>
          <w:sz w:val="24"/>
          <w:szCs w:val="24"/>
          <w:lang w:val="sq-AL"/>
        </w:rPr>
        <w:t>ikuar në 12 kategori të ndryshme të GJUD</w:t>
      </w:r>
      <w:r w:rsidR="00EB55EF"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ndërsa 84 janë regjistruar në kategori të veçanta. Si</w:t>
      </w:r>
      <w:r w:rsidR="00EB55EF" w:rsidRPr="001D1AF8">
        <w:rPr>
          <w:rFonts w:ascii="Times New Roman" w:hAnsi="Times New Roman" w:cs="Times New Roman"/>
          <w:sz w:val="24"/>
          <w:szCs w:val="24"/>
          <w:lang w:val="sq-AL"/>
        </w:rPr>
        <w:t>ç pasqyrohet edhe në Tabelën 1,</w:t>
      </w:r>
      <w:r w:rsidRPr="001D1AF8">
        <w:rPr>
          <w:rFonts w:ascii="Times New Roman" w:hAnsi="Times New Roman" w:cs="Times New Roman"/>
          <w:sz w:val="24"/>
          <w:szCs w:val="24"/>
          <w:lang w:val="sq-AL"/>
        </w:rPr>
        <w:t>narrativat më të përhapura të përdorimit të GJUD</w:t>
      </w:r>
      <w:r w:rsidR="00EB55EF" w:rsidRPr="001D1AF8">
        <w:rPr>
          <w:rFonts w:ascii="Times New Roman" w:hAnsi="Times New Roman" w:cs="Times New Roman"/>
          <w:sz w:val="24"/>
          <w:szCs w:val="24"/>
          <w:lang w:val="sq-AL"/>
        </w:rPr>
        <w:t>-së janë mbi baza gjinore me</w:t>
      </w:r>
      <w:r w:rsidR="00285446" w:rsidRPr="001D1AF8">
        <w:rPr>
          <w:rFonts w:ascii="Times New Roman" w:hAnsi="Times New Roman" w:cs="Times New Roman"/>
          <w:sz w:val="24"/>
          <w:szCs w:val="24"/>
          <w:lang w:val="sq-AL"/>
        </w:rPr>
        <w:t>(4</w:t>
      </w:r>
      <w:r w:rsidR="001145ED" w:rsidRPr="001D1AF8">
        <w:rPr>
          <w:rFonts w:ascii="Times New Roman" w:hAnsi="Times New Roman" w:cs="Times New Roman"/>
          <w:sz w:val="24"/>
          <w:szCs w:val="24"/>
          <w:lang w:val="sq-AL"/>
        </w:rPr>
        <w:t>0.6</w:t>
      </w:r>
      <w:r w:rsidRPr="001D1AF8">
        <w:rPr>
          <w:rFonts w:ascii="Times New Roman" w:hAnsi="Times New Roman" w:cs="Times New Roman"/>
          <w:sz w:val="24"/>
          <w:szCs w:val="24"/>
          <w:lang w:val="sq-AL"/>
        </w:rPr>
        <w:t>%),</w:t>
      </w:r>
      <w:r w:rsidR="00EB55EF" w:rsidRPr="001D1AF8">
        <w:rPr>
          <w:rFonts w:ascii="Times New Roman" w:hAnsi="Times New Roman" w:cs="Times New Roman"/>
          <w:sz w:val="24"/>
          <w:szCs w:val="24"/>
          <w:lang w:val="sq-AL"/>
        </w:rPr>
        <w:t xml:space="preserve"> ndaj kundërshtarëve politikë me</w:t>
      </w:r>
      <w:r w:rsidR="00F717AA" w:rsidRPr="001D1AF8">
        <w:rPr>
          <w:rFonts w:ascii="Times New Roman" w:hAnsi="Times New Roman" w:cs="Times New Roman"/>
          <w:sz w:val="24"/>
          <w:szCs w:val="24"/>
          <w:lang w:val="sq-AL"/>
        </w:rPr>
        <w:t>(1</w:t>
      </w:r>
      <w:r w:rsidR="001145ED" w:rsidRPr="001D1AF8">
        <w:rPr>
          <w:rFonts w:ascii="Times New Roman" w:hAnsi="Times New Roman" w:cs="Times New Roman"/>
          <w:sz w:val="24"/>
          <w:szCs w:val="24"/>
          <w:lang w:val="sq-AL"/>
        </w:rPr>
        <w:t>2.5</w:t>
      </w:r>
      <w:r w:rsidR="00F717AA"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dhe</w:t>
      </w:r>
      <w:r w:rsidR="00EB55EF" w:rsidRPr="001D1AF8">
        <w:rPr>
          <w:rFonts w:ascii="Times New Roman" w:hAnsi="Times New Roman" w:cs="Times New Roman"/>
          <w:sz w:val="24"/>
          <w:szCs w:val="24"/>
          <w:lang w:val="sq-AL"/>
        </w:rPr>
        <w:t xml:space="preserve"> ndaj gazetarëve me</w:t>
      </w:r>
      <w:r w:rsidR="00285446" w:rsidRPr="001D1AF8">
        <w:rPr>
          <w:rFonts w:ascii="Times New Roman" w:hAnsi="Times New Roman" w:cs="Times New Roman"/>
          <w:sz w:val="24"/>
          <w:szCs w:val="24"/>
          <w:lang w:val="sq-AL"/>
        </w:rPr>
        <w:t>(1</w:t>
      </w:r>
      <w:r w:rsidR="001145ED" w:rsidRPr="001D1AF8">
        <w:rPr>
          <w:rFonts w:ascii="Times New Roman" w:hAnsi="Times New Roman" w:cs="Times New Roman"/>
          <w:sz w:val="24"/>
          <w:szCs w:val="24"/>
          <w:lang w:val="sq-AL"/>
        </w:rPr>
        <w:t>2.5</w:t>
      </w:r>
      <w:r w:rsidR="00285446" w:rsidRPr="001D1AF8">
        <w:rPr>
          <w:rFonts w:ascii="Times New Roman" w:hAnsi="Times New Roman" w:cs="Times New Roman"/>
          <w:sz w:val="24"/>
          <w:szCs w:val="24"/>
          <w:lang w:val="sq-AL"/>
        </w:rPr>
        <w:t>%)</w:t>
      </w:r>
      <w:r w:rsidR="00135516"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Përdorimi i GJUD</w:t>
      </w:r>
      <w:r w:rsidR="00EB55EF"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mbi baza gjinore mbetet në të njëjtat nivele si në raportin e fundit, ndërkohë që narrativat kundër kundërshtarëve politikë dhe gazetarëve janë rritur ndjeshëm </w:t>
      </w:r>
      <w:r w:rsidR="003966D7" w:rsidRPr="001D1AF8">
        <w:rPr>
          <w:rFonts w:ascii="Times New Roman" w:hAnsi="Times New Roman" w:cs="Times New Roman"/>
          <w:sz w:val="24"/>
          <w:szCs w:val="24"/>
          <w:lang w:val="sq-AL"/>
        </w:rPr>
        <w:t xml:space="preserve">krahasuar me raportet më të hershme të viteve </w:t>
      </w:r>
      <w:hyperlink r:id="rId13" w:history="1">
        <w:r w:rsidR="005101D3" w:rsidRPr="001D1AF8">
          <w:rPr>
            <w:rStyle w:val="Hyperlink"/>
            <w:rFonts w:ascii="Times New Roman" w:hAnsi="Times New Roman" w:cs="Times New Roman"/>
            <w:color w:val="5B9BD5" w:themeColor="accent1"/>
            <w:sz w:val="24"/>
            <w:szCs w:val="24"/>
            <w:lang w:val="sq-AL"/>
          </w:rPr>
          <w:t>2022</w:t>
        </w:r>
      </w:hyperlink>
      <w:r w:rsidR="005101D3" w:rsidRPr="001D1AF8">
        <w:rPr>
          <w:rStyle w:val="FootnoteReference"/>
          <w:rFonts w:ascii="Times New Roman" w:hAnsi="Times New Roman" w:cs="Times New Roman"/>
          <w:sz w:val="24"/>
          <w:szCs w:val="24"/>
          <w:lang w:val="sq-AL"/>
        </w:rPr>
        <w:footnoteReference w:id="1"/>
      </w:r>
      <w:r w:rsidR="003966D7" w:rsidRPr="001D1AF8">
        <w:rPr>
          <w:rFonts w:ascii="Times New Roman" w:hAnsi="Times New Roman" w:cs="Times New Roman"/>
          <w:sz w:val="24"/>
          <w:szCs w:val="24"/>
          <w:lang w:val="sq-AL"/>
        </w:rPr>
        <w:t xml:space="preserve"> dhe</w:t>
      </w:r>
      <w:hyperlink r:id="rId14" w:history="1">
        <w:r w:rsidR="005101D3" w:rsidRPr="001D1AF8">
          <w:rPr>
            <w:rStyle w:val="Hyperlink"/>
            <w:rFonts w:ascii="Times New Roman" w:hAnsi="Times New Roman" w:cs="Times New Roman"/>
            <w:color w:val="5B9BD5" w:themeColor="accent1"/>
            <w:sz w:val="24"/>
            <w:szCs w:val="24"/>
            <w:lang w:val="sq-AL"/>
          </w:rPr>
          <w:t>2023</w:t>
        </w:r>
        <w:r w:rsidR="005101D3" w:rsidRPr="001D1AF8">
          <w:rPr>
            <w:rStyle w:val="Hyperlink"/>
            <w:rFonts w:ascii="Times New Roman" w:hAnsi="Times New Roman" w:cs="Times New Roman"/>
            <w:color w:val="5B9BD5" w:themeColor="accent1"/>
            <w:sz w:val="24"/>
            <w:szCs w:val="24"/>
            <w:vertAlign w:val="superscript"/>
            <w:lang w:val="sq-AL"/>
          </w:rPr>
          <w:footnoteReference w:id="2"/>
        </w:r>
        <w:r w:rsidR="005101D3" w:rsidRPr="001D1AF8">
          <w:rPr>
            <w:rStyle w:val="Hyperlink"/>
            <w:rFonts w:ascii="Times New Roman" w:hAnsi="Times New Roman" w:cs="Times New Roman"/>
            <w:color w:val="5B9BD5" w:themeColor="accent1"/>
            <w:sz w:val="24"/>
            <w:szCs w:val="24"/>
            <w:lang w:val="sq-AL"/>
          </w:rPr>
          <w:t>.</w:t>
        </w:r>
      </w:hyperlink>
    </w:p>
    <w:p w14:paraId="62916057" w14:textId="77777777" w:rsidR="00DF1382" w:rsidRPr="001D1AF8" w:rsidRDefault="00DF1382" w:rsidP="00EB7913">
      <w:pPr>
        <w:autoSpaceDE w:val="0"/>
        <w:autoSpaceDN w:val="0"/>
        <w:adjustRightInd w:val="0"/>
        <w:spacing w:after="0" w:line="360" w:lineRule="auto"/>
        <w:ind w:firstLine="360"/>
        <w:jc w:val="both"/>
        <w:rPr>
          <w:rFonts w:ascii="Times New Roman" w:hAnsi="Times New Roman" w:cs="Times New Roman"/>
          <w:sz w:val="24"/>
          <w:szCs w:val="24"/>
          <w:lang w:val="sq-AL"/>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
        <w:gridCol w:w="222"/>
        <w:gridCol w:w="743"/>
        <w:gridCol w:w="1415"/>
        <w:gridCol w:w="981"/>
        <w:gridCol w:w="1369"/>
        <w:gridCol w:w="1600"/>
        <w:gridCol w:w="2018"/>
      </w:tblGrid>
      <w:tr w:rsidR="00FD4163" w:rsidRPr="001D1AF8" w14:paraId="12E2BD38" w14:textId="77777777" w:rsidTr="00135516">
        <w:trPr>
          <w:cantSplit/>
          <w:trHeight w:val="518"/>
        </w:trPr>
        <w:tc>
          <w:tcPr>
            <w:tcW w:w="965" w:type="dxa"/>
            <w:tcBorders>
              <w:top w:val="nil"/>
              <w:left w:val="nil"/>
              <w:bottom w:val="nil"/>
              <w:right w:val="nil"/>
            </w:tcBorders>
            <w:shd w:val="clear" w:color="auto" w:fill="FFFFFF"/>
          </w:tcPr>
          <w:p w14:paraId="7E29C76A" w14:textId="77777777" w:rsidR="00FD4163" w:rsidRPr="001D1AF8" w:rsidRDefault="00FD4163" w:rsidP="00EB7913">
            <w:pPr>
              <w:autoSpaceDE w:val="0"/>
              <w:autoSpaceDN w:val="0"/>
              <w:adjustRightInd w:val="0"/>
              <w:spacing w:after="0" w:line="360" w:lineRule="auto"/>
              <w:ind w:left="60" w:right="60"/>
              <w:jc w:val="center"/>
              <w:rPr>
                <w:rFonts w:ascii="Times New Roman" w:hAnsi="Times New Roman" w:cs="Times New Roman"/>
                <w:b/>
                <w:bCs/>
                <w:lang w:val="sq-AL"/>
              </w:rPr>
            </w:pPr>
          </w:p>
        </w:tc>
        <w:tc>
          <w:tcPr>
            <w:tcW w:w="965" w:type="dxa"/>
            <w:gridSpan w:val="2"/>
            <w:tcBorders>
              <w:top w:val="nil"/>
              <w:left w:val="nil"/>
              <w:bottom w:val="nil"/>
              <w:right w:val="nil"/>
            </w:tcBorders>
            <w:shd w:val="clear" w:color="auto" w:fill="FFFFFF"/>
          </w:tcPr>
          <w:p w14:paraId="23D4173C" w14:textId="77777777" w:rsidR="00FD4163" w:rsidRPr="001D1AF8" w:rsidRDefault="00FD4163" w:rsidP="00EB7913">
            <w:pPr>
              <w:autoSpaceDE w:val="0"/>
              <w:autoSpaceDN w:val="0"/>
              <w:adjustRightInd w:val="0"/>
              <w:spacing w:after="0" w:line="360" w:lineRule="auto"/>
              <w:ind w:left="60" w:right="60"/>
              <w:jc w:val="center"/>
              <w:rPr>
                <w:rFonts w:ascii="Times New Roman" w:hAnsi="Times New Roman" w:cs="Times New Roman"/>
                <w:b/>
                <w:bCs/>
                <w:lang w:val="sq-AL"/>
              </w:rPr>
            </w:pPr>
          </w:p>
        </w:tc>
        <w:tc>
          <w:tcPr>
            <w:tcW w:w="7382" w:type="dxa"/>
            <w:gridSpan w:val="5"/>
            <w:tcBorders>
              <w:top w:val="nil"/>
              <w:left w:val="nil"/>
              <w:bottom w:val="nil"/>
              <w:right w:val="nil"/>
            </w:tcBorders>
            <w:shd w:val="clear" w:color="auto" w:fill="FFFFFF"/>
            <w:vAlign w:val="center"/>
          </w:tcPr>
          <w:p w14:paraId="1A8C17AA" w14:textId="77777777" w:rsidR="00FD4163" w:rsidRPr="001D1AF8" w:rsidRDefault="001A7A7B" w:rsidP="00563DA3">
            <w:pPr>
              <w:autoSpaceDE w:val="0"/>
              <w:autoSpaceDN w:val="0"/>
              <w:adjustRightInd w:val="0"/>
              <w:spacing w:after="0" w:line="360" w:lineRule="auto"/>
              <w:ind w:right="60"/>
              <w:rPr>
                <w:rFonts w:ascii="Times New Roman" w:hAnsi="Times New Roman" w:cs="Times New Roman"/>
                <w:b/>
                <w:bCs/>
                <w:lang w:val="sq-AL"/>
              </w:rPr>
            </w:pPr>
            <w:r w:rsidRPr="001D1AF8">
              <w:rPr>
                <w:rFonts w:ascii="Times New Roman" w:hAnsi="Times New Roman" w:cs="Times New Roman"/>
                <w:b/>
                <w:bCs/>
                <w:lang w:val="sq-AL"/>
              </w:rPr>
              <w:t>Tabela</w:t>
            </w:r>
            <w:r w:rsidR="00FD4163" w:rsidRPr="001D1AF8">
              <w:rPr>
                <w:rFonts w:ascii="Times New Roman" w:hAnsi="Times New Roman" w:cs="Times New Roman"/>
                <w:b/>
                <w:bCs/>
                <w:lang w:val="sq-AL"/>
              </w:rPr>
              <w:t xml:space="preserve"> 1. </w:t>
            </w:r>
            <w:r w:rsidRPr="001D1AF8">
              <w:rPr>
                <w:rFonts w:ascii="Times New Roman" w:hAnsi="Times New Roman" w:cs="Times New Roman"/>
                <w:b/>
                <w:bCs/>
                <w:lang w:val="sq-AL"/>
              </w:rPr>
              <w:t>Kategoritë e GJUD</w:t>
            </w:r>
          </w:p>
          <w:p w14:paraId="0B749773" w14:textId="77777777" w:rsidR="00FD4163" w:rsidRPr="001D1AF8" w:rsidRDefault="00FD4163" w:rsidP="00EB7913">
            <w:pPr>
              <w:autoSpaceDE w:val="0"/>
              <w:autoSpaceDN w:val="0"/>
              <w:adjustRightInd w:val="0"/>
              <w:spacing w:after="0" w:line="360" w:lineRule="auto"/>
              <w:ind w:left="60" w:right="60"/>
              <w:jc w:val="center"/>
              <w:rPr>
                <w:rFonts w:ascii="Times New Roman" w:hAnsi="Times New Roman" w:cs="Times New Roman"/>
                <w:lang w:val="sq-AL"/>
              </w:rPr>
            </w:pPr>
          </w:p>
        </w:tc>
      </w:tr>
      <w:tr w:rsidR="00CC68F3" w:rsidRPr="001D1AF8" w14:paraId="4A29328F" w14:textId="77777777" w:rsidTr="00135516">
        <w:trPr>
          <w:cantSplit/>
          <w:trHeight w:val="528"/>
        </w:trPr>
        <w:tc>
          <w:tcPr>
            <w:tcW w:w="3345" w:type="dxa"/>
            <w:gridSpan w:val="4"/>
            <w:vMerge w:val="restart"/>
            <w:tcBorders>
              <w:top w:val="single" w:sz="4" w:space="0" w:color="auto"/>
            </w:tcBorders>
            <w:shd w:val="clear" w:color="auto" w:fill="FFFFFF"/>
            <w:vAlign w:val="bottom"/>
          </w:tcPr>
          <w:p w14:paraId="1F81C7CA" w14:textId="77777777" w:rsidR="00CC68F3" w:rsidRPr="001D1AF8" w:rsidRDefault="00563DA3" w:rsidP="00EB7913">
            <w:pPr>
              <w:autoSpaceDE w:val="0"/>
              <w:autoSpaceDN w:val="0"/>
              <w:adjustRightInd w:val="0"/>
              <w:spacing w:after="0" w:line="360" w:lineRule="auto"/>
              <w:jc w:val="center"/>
              <w:rPr>
                <w:rFonts w:ascii="Times New Roman" w:hAnsi="Times New Roman" w:cs="Times New Roman"/>
                <w:sz w:val="24"/>
                <w:szCs w:val="24"/>
                <w:lang w:val="sq-AL"/>
              </w:rPr>
            </w:pPr>
            <w:r w:rsidRPr="001D1AF8">
              <w:rPr>
                <w:rFonts w:ascii="Times New Roman" w:hAnsi="Times New Roman" w:cs="Times New Roman"/>
                <w:b/>
                <w:bCs/>
                <w:lang w:val="sq-AL"/>
              </w:rPr>
              <w:t>Numri total i incidenteve</w:t>
            </w:r>
            <w:r w:rsidR="00CC68F3" w:rsidRPr="001D1AF8">
              <w:rPr>
                <w:rFonts w:ascii="Times New Roman" w:hAnsi="Times New Roman" w:cs="Times New Roman"/>
                <w:b/>
                <w:bCs/>
                <w:lang w:val="sq-AL"/>
              </w:rPr>
              <w:t>: 96</w:t>
            </w:r>
          </w:p>
        </w:tc>
        <w:tc>
          <w:tcPr>
            <w:tcW w:w="2350" w:type="dxa"/>
            <w:gridSpan w:val="2"/>
            <w:tcBorders>
              <w:top w:val="single" w:sz="4" w:space="0" w:color="auto"/>
            </w:tcBorders>
            <w:shd w:val="clear" w:color="auto" w:fill="FFFFFF"/>
          </w:tcPr>
          <w:p w14:paraId="50DA5DEF" w14:textId="77777777" w:rsidR="00CC68F3" w:rsidRPr="001D1AF8" w:rsidRDefault="00C70571" w:rsidP="00F532A5">
            <w:pPr>
              <w:autoSpaceDE w:val="0"/>
              <w:autoSpaceDN w:val="0"/>
              <w:adjustRightInd w:val="0"/>
              <w:spacing w:after="0" w:line="360" w:lineRule="auto"/>
              <w:ind w:right="60"/>
              <w:rPr>
                <w:rFonts w:ascii="Times New Roman" w:hAnsi="Times New Roman" w:cs="Times New Roman"/>
                <w:sz w:val="18"/>
                <w:szCs w:val="18"/>
                <w:lang w:val="sq-AL"/>
              </w:rPr>
            </w:pPr>
            <w:r>
              <w:rPr>
                <w:rFonts w:ascii="Times New Roman" w:hAnsi="Times New Roman" w:cs="Times New Roman"/>
                <w:sz w:val="18"/>
                <w:szCs w:val="18"/>
                <w:lang w:val="sq-AL"/>
              </w:rPr>
              <w:t>Incidentet</w:t>
            </w:r>
            <w:r w:rsidR="00563DA3" w:rsidRPr="001D1AF8">
              <w:rPr>
                <w:rFonts w:ascii="Times New Roman" w:hAnsi="Times New Roman" w:cs="Times New Roman"/>
                <w:sz w:val="18"/>
                <w:szCs w:val="18"/>
                <w:lang w:val="sq-AL"/>
              </w:rPr>
              <w:t xml:space="preserve"> që bëjnë pjesë në</w:t>
            </w:r>
            <w:r w:rsidR="00F532A5" w:rsidRPr="001D1AF8">
              <w:rPr>
                <w:rFonts w:ascii="Times New Roman" w:hAnsi="Times New Roman" w:cs="Times New Roman"/>
                <w:sz w:val="18"/>
                <w:szCs w:val="18"/>
                <w:lang w:val="sq-AL"/>
              </w:rPr>
              <w:t xml:space="preserve"> disa kategori</w:t>
            </w:r>
            <w:r w:rsidR="00563DA3" w:rsidRPr="001D1AF8">
              <w:rPr>
                <w:rFonts w:ascii="Times New Roman" w:hAnsi="Times New Roman" w:cs="Times New Roman"/>
                <w:sz w:val="18"/>
                <w:szCs w:val="18"/>
                <w:lang w:val="sq-AL"/>
              </w:rPr>
              <w:t xml:space="preserve"> janë përjashtuar nga kategoritë e veçanta </w:t>
            </w:r>
          </w:p>
        </w:tc>
        <w:tc>
          <w:tcPr>
            <w:tcW w:w="3618" w:type="dxa"/>
            <w:gridSpan w:val="2"/>
            <w:tcBorders>
              <w:top w:val="single" w:sz="4" w:space="0" w:color="auto"/>
            </w:tcBorders>
            <w:shd w:val="clear" w:color="auto" w:fill="FFFFFF"/>
            <w:vAlign w:val="bottom"/>
          </w:tcPr>
          <w:p w14:paraId="64527396" w14:textId="77777777" w:rsidR="00CC68F3" w:rsidRPr="001D1AF8" w:rsidRDefault="00C70571" w:rsidP="00563DA3">
            <w:pPr>
              <w:autoSpaceDE w:val="0"/>
              <w:autoSpaceDN w:val="0"/>
              <w:adjustRightInd w:val="0"/>
              <w:spacing w:after="0" w:line="360" w:lineRule="auto"/>
              <w:ind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Incidentet</w:t>
            </w:r>
            <w:r w:rsidR="00563DA3" w:rsidRPr="001D1AF8">
              <w:rPr>
                <w:rFonts w:ascii="Times New Roman" w:hAnsi="Times New Roman" w:cs="Times New Roman"/>
                <w:sz w:val="18"/>
                <w:szCs w:val="18"/>
                <w:lang w:val="sq-AL"/>
              </w:rPr>
              <w:t xml:space="preserve"> që bëjnë pjesë në </w:t>
            </w:r>
            <w:r w:rsidR="00F532A5" w:rsidRPr="001D1AF8">
              <w:rPr>
                <w:rFonts w:ascii="Times New Roman" w:hAnsi="Times New Roman" w:cs="Times New Roman"/>
                <w:sz w:val="18"/>
                <w:szCs w:val="18"/>
                <w:lang w:val="sq-AL"/>
              </w:rPr>
              <w:t>disa kategori</w:t>
            </w:r>
            <w:r w:rsidR="00563DA3" w:rsidRPr="001D1AF8">
              <w:rPr>
                <w:rFonts w:ascii="Times New Roman" w:hAnsi="Times New Roman" w:cs="Times New Roman"/>
                <w:sz w:val="18"/>
                <w:szCs w:val="18"/>
                <w:lang w:val="sq-AL"/>
              </w:rPr>
              <w:t xml:space="preserve"> janë përfshirë në kategoritë e veçanta </w:t>
            </w:r>
          </w:p>
        </w:tc>
      </w:tr>
      <w:tr w:rsidR="00CC68F3" w:rsidRPr="001D1AF8" w14:paraId="26E24736" w14:textId="77777777" w:rsidTr="00135516">
        <w:trPr>
          <w:cantSplit/>
          <w:trHeight w:val="264"/>
        </w:trPr>
        <w:tc>
          <w:tcPr>
            <w:tcW w:w="3345" w:type="dxa"/>
            <w:gridSpan w:val="4"/>
            <w:vMerge/>
            <w:shd w:val="clear" w:color="auto" w:fill="FFFFFF"/>
            <w:vAlign w:val="bottom"/>
          </w:tcPr>
          <w:p w14:paraId="29857576"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981" w:type="dxa"/>
            <w:shd w:val="clear" w:color="auto" w:fill="FFFFFF"/>
          </w:tcPr>
          <w:p w14:paraId="7FF7FDB7"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N</w:t>
            </w:r>
          </w:p>
        </w:tc>
        <w:tc>
          <w:tcPr>
            <w:tcW w:w="1369" w:type="dxa"/>
            <w:shd w:val="clear" w:color="auto" w:fill="FFFFFF"/>
          </w:tcPr>
          <w:p w14:paraId="67CD4B1E" w14:textId="77777777" w:rsidR="00CC68F3" w:rsidRPr="001D1AF8" w:rsidRDefault="00563DA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Përqindja</w:t>
            </w:r>
            <w:r w:rsidR="00CC68F3" w:rsidRPr="001D1AF8">
              <w:rPr>
                <w:rFonts w:ascii="Times New Roman" w:hAnsi="Times New Roman" w:cs="Times New Roman"/>
                <w:sz w:val="18"/>
                <w:szCs w:val="18"/>
                <w:lang w:val="sq-AL"/>
              </w:rPr>
              <w:t xml:space="preserve"> (%)</w:t>
            </w:r>
          </w:p>
        </w:tc>
        <w:tc>
          <w:tcPr>
            <w:tcW w:w="1600" w:type="dxa"/>
            <w:shd w:val="clear" w:color="auto" w:fill="FFFFFF"/>
            <w:vAlign w:val="bottom"/>
          </w:tcPr>
          <w:p w14:paraId="49C79EA1"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N</w:t>
            </w:r>
          </w:p>
        </w:tc>
        <w:tc>
          <w:tcPr>
            <w:tcW w:w="2018" w:type="dxa"/>
            <w:shd w:val="clear" w:color="auto" w:fill="FFFFFF"/>
            <w:vAlign w:val="bottom"/>
          </w:tcPr>
          <w:p w14:paraId="0A1D7370" w14:textId="77777777" w:rsidR="00CC68F3" w:rsidRPr="001D1AF8" w:rsidRDefault="00563DA3" w:rsidP="00EB7913">
            <w:pPr>
              <w:autoSpaceDE w:val="0"/>
              <w:autoSpaceDN w:val="0"/>
              <w:adjustRightInd w:val="0"/>
              <w:spacing w:after="0" w:line="360" w:lineRule="auto"/>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Përqindja</w:t>
            </w:r>
            <w:r w:rsidR="00CC68F3" w:rsidRPr="001D1AF8">
              <w:rPr>
                <w:rFonts w:ascii="Times New Roman" w:hAnsi="Times New Roman" w:cs="Times New Roman"/>
                <w:sz w:val="18"/>
                <w:szCs w:val="18"/>
                <w:lang w:val="sq-AL"/>
              </w:rPr>
              <w:t xml:space="preserve"> (%)</w:t>
            </w:r>
          </w:p>
        </w:tc>
      </w:tr>
      <w:tr w:rsidR="00CC68F3" w:rsidRPr="001D1AF8" w14:paraId="01881FB4" w14:textId="77777777" w:rsidTr="00135516">
        <w:trPr>
          <w:cantSplit/>
          <w:trHeight w:val="607"/>
        </w:trPr>
        <w:tc>
          <w:tcPr>
            <w:tcW w:w="1187" w:type="dxa"/>
            <w:gridSpan w:val="2"/>
            <w:vMerge w:val="restart"/>
            <w:shd w:val="clear" w:color="auto" w:fill="E0E0E0"/>
          </w:tcPr>
          <w:p w14:paraId="51D2ACF2" w14:textId="77777777" w:rsidR="00CC68F3" w:rsidRPr="001D1AF8" w:rsidRDefault="00563DA3" w:rsidP="00563DA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Kategoritë e GJUD</w:t>
            </w:r>
            <w:r w:rsidR="001C48A3" w:rsidRPr="001D1AF8">
              <w:rPr>
                <w:rFonts w:ascii="Times New Roman" w:hAnsi="Times New Roman" w:cs="Times New Roman"/>
                <w:sz w:val="18"/>
                <w:szCs w:val="18"/>
                <w:lang w:val="sq-AL"/>
              </w:rPr>
              <w:t>-së</w:t>
            </w:r>
          </w:p>
        </w:tc>
        <w:tc>
          <w:tcPr>
            <w:tcW w:w="2157" w:type="dxa"/>
            <w:gridSpan w:val="2"/>
            <w:shd w:val="clear" w:color="auto" w:fill="E0E0E0"/>
          </w:tcPr>
          <w:p w14:paraId="1A41A0F3"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 xml:space="preserve">Kundër gjinisë </w:t>
            </w:r>
          </w:p>
        </w:tc>
        <w:tc>
          <w:tcPr>
            <w:tcW w:w="981" w:type="dxa"/>
            <w:shd w:val="clear" w:color="auto" w:fill="DBDBDB" w:themeFill="accent3" w:themeFillTint="66"/>
          </w:tcPr>
          <w:p w14:paraId="62C8465E"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highlight w:val="yellow"/>
                <w:lang w:val="sq-AL"/>
              </w:rPr>
            </w:pPr>
            <w:r w:rsidRPr="001D1AF8">
              <w:rPr>
                <w:rFonts w:ascii="Times New Roman" w:hAnsi="Times New Roman" w:cs="Times New Roman"/>
                <w:sz w:val="18"/>
                <w:szCs w:val="18"/>
                <w:lang w:val="sq-AL"/>
              </w:rPr>
              <w:t>39</w:t>
            </w:r>
          </w:p>
        </w:tc>
        <w:tc>
          <w:tcPr>
            <w:tcW w:w="1369" w:type="dxa"/>
            <w:shd w:val="clear" w:color="auto" w:fill="DBDBDB" w:themeFill="accent3" w:themeFillTint="66"/>
          </w:tcPr>
          <w:p w14:paraId="384077EA"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40.6%</w:t>
            </w:r>
          </w:p>
        </w:tc>
        <w:tc>
          <w:tcPr>
            <w:tcW w:w="1600" w:type="dxa"/>
            <w:shd w:val="clear" w:color="auto" w:fill="DBDBDB" w:themeFill="accent3" w:themeFillTint="66"/>
          </w:tcPr>
          <w:p w14:paraId="1C4517D6"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50</w:t>
            </w:r>
          </w:p>
        </w:tc>
        <w:tc>
          <w:tcPr>
            <w:tcW w:w="2018" w:type="dxa"/>
            <w:shd w:val="clear" w:color="auto" w:fill="DBDBDB" w:themeFill="accent3" w:themeFillTint="66"/>
          </w:tcPr>
          <w:p w14:paraId="21B03FB1"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45.9%</w:t>
            </w:r>
          </w:p>
        </w:tc>
      </w:tr>
      <w:tr w:rsidR="00CC68F3" w:rsidRPr="001D1AF8" w14:paraId="23000231" w14:textId="77777777" w:rsidTr="00135516">
        <w:trPr>
          <w:cantSplit/>
          <w:trHeight w:val="528"/>
        </w:trPr>
        <w:tc>
          <w:tcPr>
            <w:tcW w:w="1187" w:type="dxa"/>
            <w:gridSpan w:val="2"/>
            <w:vMerge/>
            <w:shd w:val="clear" w:color="auto" w:fill="E0E0E0"/>
          </w:tcPr>
          <w:p w14:paraId="5E34EAEB"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2F2531DC" w14:textId="77777777" w:rsidR="00CC68F3" w:rsidRPr="001D1AF8" w:rsidRDefault="001C48A3" w:rsidP="001C48A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 xml:space="preserve">Kundër pakicave </w:t>
            </w:r>
            <w:r w:rsidR="00563DA3" w:rsidRPr="001D1AF8">
              <w:rPr>
                <w:rFonts w:ascii="Times New Roman" w:hAnsi="Times New Roman" w:cs="Times New Roman"/>
                <w:sz w:val="18"/>
                <w:szCs w:val="18"/>
                <w:lang w:val="sq-AL"/>
              </w:rPr>
              <w:t>seksuale</w:t>
            </w:r>
          </w:p>
        </w:tc>
        <w:tc>
          <w:tcPr>
            <w:tcW w:w="981" w:type="dxa"/>
            <w:shd w:val="clear" w:color="auto" w:fill="FFFFFF"/>
          </w:tcPr>
          <w:p w14:paraId="40F686DC"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6</w:t>
            </w:r>
          </w:p>
        </w:tc>
        <w:tc>
          <w:tcPr>
            <w:tcW w:w="1369" w:type="dxa"/>
            <w:shd w:val="clear" w:color="auto" w:fill="FFFFFF"/>
          </w:tcPr>
          <w:p w14:paraId="4CA079C4"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6.3%</w:t>
            </w:r>
          </w:p>
        </w:tc>
        <w:tc>
          <w:tcPr>
            <w:tcW w:w="1600" w:type="dxa"/>
            <w:shd w:val="clear" w:color="auto" w:fill="FFFFFF"/>
          </w:tcPr>
          <w:p w14:paraId="436C37DC"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8</w:t>
            </w:r>
          </w:p>
        </w:tc>
        <w:tc>
          <w:tcPr>
            <w:tcW w:w="2018" w:type="dxa"/>
            <w:shd w:val="clear" w:color="auto" w:fill="FFFFFF"/>
          </w:tcPr>
          <w:p w14:paraId="29A7BCBA"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7.3%</w:t>
            </w:r>
          </w:p>
        </w:tc>
      </w:tr>
      <w:tr w:rsidR="00CC68F3" w:rsidRPr="001D1AF8" w14:paraId="2479FA7A" w14:textId="77777777" w:rsidTr="00135516">
        <w:trPr>
          <w:cantSplit/>
          <w:trHeight w:val="274"/>
        </w:trPr>
        <w:tc>
          <w:tcPr>
            <w:tcW w:w="1187" w:type="dxa"/>
            <w:gridSpan w:val="2"/>
            <w:vMerge/>
            <w:shd w:val="clear" w:color="auto" w:fill="E0E0E0"/>
          </w:tcPr>
          <w:p w14:paraId="5260C460"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655A8804"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etnisë</w:t>
            </w:r>
          </w:p>
        </w:tc>
        <w:tc>
          <w:tcPr>
            <w:tcW w:w="981" w:type="dxa"/>
            <w:shd w:val="clear" w:color="auto" w:fill="FFFFFF"/>
          </w:tcPr>
          <w:p w14:paraId="5D20E5EE"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369" w:type="dxa"/>
            <w:shd w:val="clear" w:color="auto" w:fill="FFFFFF"/>
          </w:tcPr>
          <w:p w14:paraId="5221CB8E"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600" w:type="dxa"/>
            <w:shd w:val="clear" w:color="auto" w:fill="FFFFFF"/>
          </w:tcPr>
          <w:p w14:paraId="758AD63B"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6</w:t>
            </w:r>
          </w:p>
        </w:tc>
        <w:tc>
          <w:tcPr>
            <w:tcW w:w="2018" w:type="dxa"/>
            <w:shd w:val="clear" w:color="auto" w:fill="FFFFFF"/>
          </w:tcPr>
          <w:p w14:paraId="6A4998DB"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5.5%</w:t>
            </w:r>
          </w:p>
        </w:tc>
      </w:tr>
      <w:tr w:rsidR="00CC68F3" w:rsidRPr="001D1AF8" w14:paraId="53993275" w14:textId="77777777" w:rsidTr="00135516">
        <w:trPr>
          <w:cantSplit/>
          <w:trHeight w:val="264"/>
        </w:trPr>
        <w:tc>
          <w:tcPr>
            <w:tcW w:w="1187" w:type="dxa"/>
            <w:gridSpan w:val="2"/>
            <w:vMerge/>
            <w:shd w:val="clear" w:color="auto" w:fill="E0E0E0"/>
          </w:tcPr>
          <w:p w14:paraId="768AE9E4"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4A3BCC49"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gazetarëve</w:t>
            </w:r>
          </w:p>
        </w:tc>
        <w:tc>
          <w:tcPr>
            <w:tcW w:w="981" w:type="dxa"/>
            <w:shd w:val="clear" w:color="auto" w:fill="DBDBDB" w:themeFill="accent3" w:themeFillTint="66"/>
          </w:tcPr>
          <w:p w14:paraId="7318DB1E"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12</w:t>
            </w:r>
          </w:p>
        </w:tc>
        <w:tc>
          <w:tcPr>
            <w:tcW w:w="1369" w:type="dxa"/>
            <w:shd w:val="clear" w:color="auto" w:fill="DBDBDB" w:themeFill="accent3" w:themeFillTint="66"/>
          </w:tcPr>
          <w:p w14:paraId="1B9AFC7F"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12.5%</w:t>
            </w:r>
          </w:p>
        </w:tc>
        <w:tc>
          <w:tcPr>
            <w:tcW w:w="1600" w:type="dxa"/>
            <w:shd w:val="clear" w:color="auto" w:fill="DBDBDB" w:themeFill="accent3" w:themeFillTint="66"/>
          </w:tcPr>
          <w:p w14:paraId="23D54B83"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15</w:t>
            </w:r>
          </w:p>
        </w:tc>
        <w:tc>
          <w:tcPr>
            <w:tcW w:w="2018" w:type="dxa"/>
            <w:shd w:val="clear" w:color="auto" w:fill="DBDBDB" w:themeFill="accent3" w:themeFillTint="66"/>
          </w:tcPr>
          <w:p w14:paraId="48BE9CFB" w14:textId="77777777" w:rsidR="00CC68F3" w:rsidRPr="001D1AF8" w:rsidRDefault="00CC68F3" w:rsidP="00EB7913">
            <w:pPr>
              <w:autoSpaceDE w:val="0"/>
              <w:autoSpaceDN w:val="0"/>
              <w:adjustRightInd w:val="0"/>
              <w:spacing w:after="0" w:line="360" w:lineRule="auto"/>
              <w:ind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13.8%</w:t>
            </w:r>
          </w:p>
        </w:tc>
      </w:tr>
      <w:tr w:rsidR="00CC68F3" w:rsidRPr="001D1AF8" w14:paraId="56EC0D0E" w14:textId="77777777" w:rsidTr="00135516">
        <w:trPr>
          <w:cantSplit/>
          <w:trHeight w:val="146"/>
        </w:trPr>
        <w:tc>
          <w:tcPr>
            <w:tcW w:w="1187" w:type="dxa"/>
            <w:gridSpan w:val="2"/>
            <w:vMerge/>
            <w:shd w:val="clear" w:color="auto" w:fill="E0E0E0"/>
          </w:tcPr>
          <w:p w14:paraId="37319436"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040FB011"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kundërshtarëve politikë</w:t>
            </w:r>
          </w:p>
        </w:tc>
        <w:tc>
          <w:tcPr>
            <w:tcW w:w="981" w:type="dxa"/>
            <w:shd w:val="clear" w:color="auto" w:fill="DBDBDB" w:themeFill="accent3" w:themeFillTint="66"/>
          </w:tcPr>
          <w:p w14:paraId="68E2247C"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12</w:t>
            </w:r>
          </w:p>
        </w:tc>
        <w:tc>
          <w:tcPr>
            <w:tcW w:w="1369" w:type="dxa"/>
            <w:shd w:val="clear" w:color="auto" w:fill="DBDBDB" w:themeFill="accent3" w:themeFillTint="66"/>
          </w:tcPr>
          <w:p w14:paraId="469E9E9C"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12.5%</w:t>
            </w:r>
          </w:p>
        </w:tc>
        <w:tc>
          <w:tcPr>
            <w:tcW w:w="1600" w:type="dxa"/>
            <w:shd w:val="clear" w:color="auto" w:fill="DBDBDB" w:themeFill="accent3" w:themeFillTint="66"/>
          </w:tcPr>
          <w:p w14:paraId="4E37A049"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16</w:t>
            </w:r>
          </w:p>
        </w:tc>
        <w:tc>
          <w:tcPr>
            <w:tcW w:w="2018" w:type="dxa"/>
            <w:shd w:val="clear" w:color="auto" w:fill="DBDBDB" w:themeFill="accent3" w:themeFillTint="66"/>
          </w:tcPr>
          <w:p w14:paraId="470CF3A6" w14:textId="77777777" w:rsidR="00CC68F3" w:rsidRPr="001D1AF8" w:rsidRDefault="00CC68F3" w:rsidP="00EB7913">
            <w:pPr>
              <w:autoSpaceDE w:val="0"/>
              <w:autoSpaceDN w:val="0"/>
              <w:adjustRightInd w:val="0"/>
              <w:spacing w:after="0" w:line="360" w:lineRule="auto"/>
              <w:ind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14.7%</w:t>
            </w:r>
          </w:p>
        </w:tc>
      </w:tr>
      <w:tr w:rsidR="00CC68F3" w:rsidRPr="001D1AF8" w14:paraId="6DE31736" w14:textId="77777777" w:rsidTr="00135516">
        <w:trPr>
          <w:cantSplit/>
          <w:trHeight w:val="264"/>
        </w:trPr>
        <w:tc>
          <w:tcPr>
            <w:tcW w:w="1187" w:type="dxa"/>
            <w:gridSpan w:val="2"/>
            <w:vMerge/>
            <w:shd w:val="clear" w:color="auto" w:fill="E0E0E0"/>
          </w:tcPr>
          <w:p w14:paraId="38BDC58D"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6350888A"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institucioneve publike</w:t>
            </w:r>
          </w:p>
        </w:tc>
        <w:tc>
          <w:tcPr>
            <w:tcW w:w="981" w:type="dxa"/>
            <w:shd w:val="clear" w:color="auto" w:fill="FFFFFF"/>
          </w:tcPr>
          <w:p w14:paraId="2392F991"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4</w:t>
            </w:r>
          </w:p>
        </w:tc>
        <w:tc>
          <w:tcPr>
            <w:tcW w:w="1369" w:type="dxa"/>
            <w:shd w:val="clear" w:color="auto" w:fill="FFFFFF"/>
          </w:tcPr>
          <w:p w14:paraId="587CE493"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4%</w:t>
            </w:r>
          </w:p>
        </w:tc>
        <w:tc>
          <w:tcPr>
            <w:tcW w:w="1600" w:type="dxa"/>
            <w:shd w:val="clear" w:color="auto" w:fill="FFFFFF"/>
          </w:tcPr>
          <w:p w14:paraId="4A59BE62"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4</w:t>
            </w:r>
          </w:p>
        </w:tc>
        <w:tc>
          <w:tcPr>
            <w:tcW w:w="2018" w:type="dxa"/>
            <w:shd w:val="clear" w:color="auto" w:fill="FFFFFF"/>
          </w:tcPr>
          <w:p w14:paraId="6FE98D6A" w14:textId="77777777" w:rsidR="00CC68F3" w:rsidRPr="001D1AF8" w:rsidRDefault="00CC68F3" w:rsidP="00EB7913">
            <w:pPr>
              <w:autoSpaceDE w:val="0"/>
              <w:autoSpaceDN w:val="0"/>
              <w:adjustRightInd w:val="0"/>
              <w:spacing w:after="0" w:line="360" w:lineRule="auto"/>
              <w:ind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3.7%</w:t>
            </w:r>
          </w:p>
        </w:tc>
      </w:tr>
      <w:tr w:rsidR="00CC68F3" w:rsidRPr="001D1AF8" w14:paraId="0E3662DA" w14:textId="77777777" w:rsidTr="00135516">
        <w:trPr>
          <w:cantSplit/>
          <w:trHeight w:val="274"/>
        </w:trPr>
        <w:tc>
          <w:tcPr>
            <w:tcW w:w="1187" w:type="dxa"/>
            <w:gridSpan w:val="2"/>
            <w:vMerge/>
            <w:shd w:val="clear" w:color="auto" w:fill="E0E0E0"/>
          </w:tcPr>
          <w:p w14:paraId="3BFE6EA0"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2AE6BB48"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fëmijëve/minorenëve</w:t>
            </w:r>
          </w:p>
        </w:tc>
        <w:tc>
          <w:tcPr>
            <w:tcW w:w="981" w:type="dxa"/>
            <w:shd w:val="clear" w:color="auto" w:fill="FFFFFF"/>
          </w:tcPr>
          <w:p w14:paraId="70AB73BF"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369" w:type="dxa"/>
            <w:shd w:val="clear" w:color="auto" w:fill="FFFFFF"/>
          </w:tcPr>
          <w:p w14:paraId="7C84683C"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600" w:type="dxa"/>
            <w:shd w:val="clear" w:color="auto" w:fill="FFFFFF"/>
          </w:tcPr>
          <w:p w14:paraId="7E9FBDC1"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4</w:t>
            </w:r>
          </w:p>
        </w:tc>
        <w:tc>
          <w:tcPr>
            <w:tcW w:w="2018" w:type="dxa"/>
            <w:shd w:val="clear" w:color="auto" w:fill="FFFFFF"/>
          </w:tcPr>
          <w:p w14:paraId="513F8DF9"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3.7%</w:t>
            </w:r>
          </w:p>
        </w:tc>
      </w:tr>
      <w:tr w:rsidR="00CC68F3" w:rsidRPr="001D1AF8" w14:paraId="4AF322FE" w14:textId="77777777" w:rsidTr="00135516">
        <w:trPr>
          <w:cantSplit/>
          <w:trHeight w:val="264"/>
        </w:trPr>
        <w:tc>
          <w:tcPr>
            <w:tcW w:w="1187" w:type="dxa"/>
            <w:gridSpan w:val="2"/>
            <w:vMerge/>
            <w:shd w:val="clear" w:color="auto" w:fill="E0E0E0"/>
          </w:tcPr>
          <w:p w14:paraId="577AED0E"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21E52434"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 xml:space="preserve">Kundër emigrantëve </w:t>
            </w:r>
          </w:p>
        </w:tc>
        <w:tc>
          <w:tcPr>
            <w:tcW w:w="981" w:type="dxa"/>
            <w:shd w:val="clear" w:color="auto" w:fill="FFFFFF"/>
          </w:tcPr>
          <w:p w14:paraId="6EAAAADE"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w:t>
            </w:r>
          </w:p>
        </w:tc>
        <w:tc>
          <w:tcPr>
            <w:tcW w:w="1369" w:type="dxa"/>
            <w:shd w:val="clear" w:color="auto" w:fill="FFFFFF"/>
          </w:tcPr>
          <w:p w14:paraId="2469E788"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w:t>
            </w:r>
          </w:p>
        </w:tc>
        <w:tc>
          <w:tcPr>
            <w:tcW w:w="1600" w:type="dxa"/>
            <w:shd w:val="clear" w:color="auto" w:fill="FFFFFF"/>
          </w:tcPr>
          <w:p w14:paraId="0DE42101"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w:t>
            </w:r>
          </w:p>
        </w:tc>
        <w:tc>
          <w:tcPr>
            <w:tcW w:w="2018" w:type="dxa"/>
            <w:shd w:val="clear" w:color="auto" w:fill="FFFFFF"/>
          </w:tcPr>
          <w:p w14:paraId="03D2D99E"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0.9%</w:t>
            </w:r>
          </w:p>
        </w:tc>
      </w:tr>
      <w:tr w:rsidR="00CC68F3" w:rsidRPr="001D1AF8" w14:paraId="00B65788" w14:textId="77777777" w:rsidTr="00135516">
        <w:trPr>
          <w:cantSplit/>
          <w:trHeight w:val="274"/>
        </w:trPr>
        <w:tc>
          <w:tcPr>
            <w:tcW w:w="1187" w:type="dxa"/>
            <w:gridSpan w:val="2"/>
            <w:vMerge/>
            <w:shd w:val="clear" w:color="auto" w:fill="E0E0E0"/>
          </w:tcPr>
          <w:p w14:paraId="6C9244A2"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425FFD4D" w14:textId="77777777" w:rsidR="00CC68F3" w:rsidRPr="001D1AF8" w:rsidRDefault="00563DA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Kundër përkatësisë fetare</w:t>
            </w:r>
          </w:p>
        </w:tc>
        <w:tc>
          <w:tcPr>
            <w:tcW w:w="981" w:type="dxa"/>
            <w:shd w:val="clear" w:color="auto" w:fill="FFFFFF"/>
          </w:tcPr>
          <w:p w14:paraId="778555F3"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w:t>
            </w:r>
          </w:p>
        </w:tc>
        <w:tc>
          <w:tcPr>
            <w:tcW w:w="1369" w:type="dxa"/>
            <w:shd w:val="clear" w:color="auto" w:fill="FFFFFF"/>
          </w:tcPr>
          <w:p w14:paraId="513F4975"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w:t>
            </w:r>
          </w:p>
        </w:tc>
        <w:tc>
          <w:tcPr>
            <w:tcW w:w="1600" w:type="dxa"/>
            <w:shd w:val="clear" w:color="auto" w:fill="FFFFFF"/>
          </w:tcPr>
          <w:p w14:paraId="03F1E2DA"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2</w:t>
            </w:r>
          </w:p>
        </w:tc>
        <w:tc>
          <w:tcPr>
            <w:tcW w:w="2018" w:type="dxa"/>
            <w:shd w:val="clear" w:color="auto" w:fill="FFFFFF"/>
          </w:tcPr>
          <w:p w14:paraId="71987466"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1.8%</w:t>
            </w:r>
          </w:p>
        </w:tc>
      </w:tr>
      <w:tr w:rsidR="00CC68F3" w:rsidRPr="001D1AF8" w14:paraId="5AFF3D4D" w14:textId="77777777" w:rsidTr="00135516">
        <w:trPr>
          <w:cantSplit/>
          <w:trHeight w:val="264"/>
        </w:trPr>
        <w:tc>
          <w:tcPr>
            <w:tcW w:w="1187" w:type="dxa"/>
            <w:gridSpan w:val="2"/>
            <w:vMerge/>
            <w:shd w:val="clear" w:color="auto" w:fill="E0E0E0"/>
          </w:tcPr>
          <w:p w14:paraId="6E48B43A" w14:textId="77777777" w:rsidR="00CC68F3" w:rsidRPr="001D1AF8" w:rsidRDefault="00CC68F3" w:rsidP="00EB7913">
            <w:pPr>
              <w:autoSpaceDE w:val="0"/>
              <w:autoSpaceDN w:val="0"/>
              <w:adjustRightInd w:val="0"/>
              <w:spacing w:after="0" w:line="360" w:lineRule="auto"/>
              <w:rPr>
                <w:rFonts w:ascii="Times New Roman" w:hAnsi="Times New Roman" w:cs="Times New Roman"/>
                <w:sz w:val="18"/>
                <w:szCs w:val="18"/>
                <w:lang w:val="sq-AL"/>
              </w:rPr>
            </w:pPr>
          </w:p>
        </w:tc>
        <w:tc>
          <w:tcPr>
            <w:tcW w:w="2157" w:type="dxa"/>
            <w:gridSpan w:val="2"/>
            <w:shd w:val="clear" w:color="auto" w:fill="E0E0E0"/>
          </w:tcPr>
          <w:p w14:paraId="7636FB45" w14:textId="77777777" w:rsidR="00CC68F3" w:rsidRPr="001D1AF8" w:rsidRDefault="00563DA3" w:rsidP="00563DA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Të tjera</w:t>
            </w:r>
            <w:r w:rsidR="00CC68F3" w:rsidRPr="001D1AF8">
              <w:rPr>
                <w:rFonts w:ascii="Times New Roman" w:hAnsi="Times New Roman" w:cs="Times New Roman"/>
                <w:sz w:val="18"/>
                <w:szCs w:val="18"/>
                <w:lang w:val="sq-AL"/>
              </w:rPr>
              <w:t xml:space="preserve"> (P</w:t>
            </w:r>
            <w:r w:rsidRPr="001D1AF8">
              <w:rPr>
                <w:rFonts w:ascii="Times New Roman" w:hAnsi="Times New Roman" w:cs="Times New Roman"/>
                <w:sz w:val="18"/>
                <w:szCs w:val="18"/>
                <w:lang w:val="sq-AL"/>
              </w:rPr>
              <w:t xml:space="preserve">ersona me aftësi të kufizuar, </w:t>
            </w:r>
            <w:r w:rsidR="00C70571" w:rsidRPr="001D1AF8">
              <w:rPr>
                <w:rFonts w:ascii="Times New Roman" w:hAnsi="Times New Roman" w:cs="Times New Roman"/>
                <w:sz w:val="18"/>
                <w:szCs w:val="18"/>
                <w:lang w:val="sq-AL"/>
              </w:rPr>
              <w:t>etj.</w:t>
            </w:r>
            <w:r w:rsidRPr="001D1AF8">
              <w:rPr>
                <w:rFonts w:ascii="Times New Roman" w:hAnsi="Times New Roman" w:cs="Times New Roman"/>
                <w:sz w:val="18"/>
                <w:szCs w:val="18"/>
                <w:lang w:val="sq-AL"/>
              </w:rPr>
              <w:t xml:space="preserve">) </w:t>
            </w:r>
          </w:p>
        </w:tc>
        <w:tc>
          <w:tcPr>
            <w:tcW w:w="981" w:type="dxa"/>
            <w:shd w:val="clear" w:color="auto" w:fill="FFFFFF"/>
          </w:tcPr>
          <w:p w14:paraId="36528884"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369" w:type="dxa"/>
            <w:tcBorders>
              <w:bottom w:val="single" w:sz="4" w:space="0" w:color="auto"/>
            </w:tcBorders>
            <w:shd w:val="clear" w:color="auto" w:fill="FFFFFF"/>
          </w:tcPr>
          <w:p w14:paraId="174C12F0"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1600" w:type="dxa"/>
            <w:tcBorders>
              <w:bottom w:val="single" w:sz="4" w:space="0" w:color="auto"/>
            </w:tcBorders>
            <w:shd w:val="clear" w:color="auto" w:fill="FFFFFF"/>
          </w:tcPr>
          <w:p w14:paraId="5C7F32A4"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3</w:t>
            </w:r>
          </w:p>
        </w:tc>
        <w:tc>
          <w:tcPr>
            <w:tcW w:w="2018" w:type="dxa"/>
            <w:tcBorders>
              <w:bottom w:val="single" w:sz="4" w:space="0" w:color="auto"/>
            </w:tcBorders>
            <w:shd w:val="clear" w:color="auto" w:fill="FFFFFF"/>
          </w:tcPr>
          <w:p w14:paraId="16C692ED" w14:textId="77777777" w:rsidR="00CC68F3" w:rsidRPr="001D1AF8" w:rsidRDefault="00CC68F3" w:rsidP="00EB7913">
            <w:pPr>
              <w:autoSpaceDE w:val="0"/>
              <w:autoSpaceDN w:val="0"/>
              <w:adjustRightInd w:val="0"/>
              <w:spacing w:after="0" w:line="360" w:lineRule="auto"/>
              <w:ind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2.8%</w:t>
            </w:r>
          </w:p>
        </w:tc>
      </w:tr>
      <w:tr w:rsidR="00FD4163" w:rsidRPr="001D1AF8" w14:paraId="682B08C0" w14:textId="77777777" w:rsidTr="00135516">
        <w:trPr>
          <w:cantSplit/>
          <w:trHeight w:val="264"/>
        </w:trPr>
        <w:tc>
          <w:tcPr>
            <w:tcW w:w="3345" w:type="dxa"/>
            <w:gridSpan w:val="4"/>
            <w:shd w:val="clear" w:color="auto" w:fill="E0E0E0"/>
          </w:tcPr>
          <w:p w14:paraId="0CDF9D73" w14:textId="77777777" w:rsidR="00FD4163" w:rsidRPr="001D1AF8" w:rsidRDefault="0026276F"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Kategori të shumta</w:t>
            </w:r>
          </w:p>
        </w:tc>
        <w:tc>
          <w:tcPr>
            <w:tcW w:w="981" w:type="dxa"/>
            <w:shd w:val="clear" w:color="auto" w:fill="C5E0B3" w:themeFill="accent6" w:themeFillTint="66"/>
          </w:tcPr>
          <w:p w14:paraId="79A7FC85" w14:textId="77777777" w:rsidR="00FD4163" w:rsidRPr="001D1AF8" w:rsidRDefault="00FD416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12</w:t>
            </w:r>
          </w:p>
        </w:tc>
        <w:tc>
          <w:tcPr>
            <w:tcW w:w="4987" w:type="dxa"/>
            <w:gridSpan w:val="3"/>
            <w:shd w:val="clear" w:color="auto" w:fill="C5E0B3" w:themeFill="accent6" w:themeFillTint="66"/>
          </w:tcPr>
          <w:p w14:paraId="3C8F7FEA" w14:textId="77777777" w:rsidR="00FD4163" w:rsidRPr="001D1AF8" w:rsidRDefault="00FD416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 xml:space="preserve">                     12.5%</w:t>
            </w:r>
          </w:p>
        </w:tc>
      </w:tr>
      <w:tr w:rsidR="00CC68F3" w:rsidRPr="001D1AF8" w14:paraId="3F81A7EF" w14:textId="77777777" w:rsidTr="00135516">
        <w:trPr>
          <w:cantSplit/>
          <w:trHeight w:val="254"/>
        </w:trPr>
        <w:tc>
          <w:tcPr>
            <w:tcW w:w="3345" w:type="dxa"/>
            <w:gridSpan w:val="4"/>
            <w:shd w:val="clear" w:color="auto" w:fill="E0E0E0"/>
          </w:tcPr>
          <w:p w14:paraId="55FB984C" w14:textId="77777777" w:rsidR="00CC68F3" w:rsidRPr="001D1AF8" w:rsidRDefault="00CC68F3" w:rsidP="00EB7913">
            <w:pPr>
              <w:autoSpaceDE w:val="0"/>
              <w:autoSpaceDN w:val="0"/>
              <w:adjustRightInd w:val="0"/>
              <w:spacing w:after="0" w:line="360" w:lineRule="auto"/>
              <w:ind w:left="60" w:right="60"/>
              <w:rPr>
                <w:rFonts w:ascii="Times New Roman" w:hAnsi="Times New Roman" w:cs="Times New Roman"/>
                <w:sz w:val="18"/>
                <w:szCs w:val="18"/>
                <w:lang w:val="sq-AL"/>
              </w:rPr>
            </w:pPr>
            <w:r w:rsidRPr="001D1AF8">
              <w:rPr>
                <w:rFonts w:ascii="Times New Roman" w:hAnsi="Times New Roman" w:cs="Times New Roman"/>
                <w:sz w:val="18"/>
                <w:szCs w:val="18"/>
                <w:lang w:val="sq-AL"/>
              </w:rPr>
              <w:t>Total</w:t>
            </w:r>
            <w:r w:rsidR="00563DA3" w:rsidRPr="001D1AF8">
              <w:rPr>
                <w:rFonts w:ascii="Times New Roman" w:hAnsi="Times New Roman" w:cs="Times New Roman"/>
                <w:sz w:val="18"/>
                <w:szCs w:val="18"/>
                <w:lang w:val="sq-AL"/>
              </w:rPr>
              <w:t>i</w:t>
            </w:r>
          </w:p>
        </w:tc>
        <w:tc>
          <w:tcPr>
            <w:tcW w:w="981" w:type="dxa"/>
            <w:shd w:val="clear" w:color="auto" w:fill="FFFFFF"/>
          </w:tcPr>
          <w:p w14:paraId="300E80B0" w14:textId="77777777" w:rsidR="00CC68F3" w:rsidRPr="001D1AF8" w:rsidRDefault="00CC68F3" w:rsidP="00EB7913">
            <w:pPr>
              <w:autoSpaceDE w:val="0"/>
              <w:autoSpaceDN w:val="0"/>
              <w:adjustRightInd w:val="0"/>
              <w:spacing w:after="0" w:line="360" w:lineRule="auto"/>
              <w:ind w:left="60" w:right="60"/>
              <w:jc w:val="center"/>
              <w:rPr>
                <w:rFonts w:ascii="Times New Roman" w:hAnsi="Times New Roman" w:cs="Times New Roman"/>
                <w:sz w:val="18"/>
                <w:szCs w:val="18"/>
                <w:lang w:val="sq-AL"/>
              </w:rPr>
            </w:pPr>
            <w:r w:rsidRPr="001D1AF8">
              <w:rPr>
                <w:rFonts w:ascii="Times New Roman" w:hAnsi="Times New Roman" w:cs="Times New Roman"/>
                <w:sz w:val="18"/>
                <w:szCs w:val="18"/>
                <w:lang w:val="sq-AL"/>
              </w:rPr>
              <w:t>96</w:t>
            </w:r>
          </w:p>
        </w:tc>
        <w:tc>
          <w:tcPr>
            <w:tcW w:w="1369" w:type="dxa"/>
            <w:shd w:val="clear" w:color="auto" w:fill="FFFFFF"/>
          </w:tcPr>
          <w:p w14:paraId="376BBB0D"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100%</w:t>
            </w:r>
          </w:p>
        </w:tc>
        <w:tc>
          <w:tcPr>
            <w:tcW w:w="1600" w:type="dxa"/>
            <w:shd w:val="clear" w:color="auto" w:fill="FFFFFF"/>
          </w:tcPr>
          <w:p w14:paraId="3AF3B6C4"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109</w:t>
            </w:r>
          </w:p>
        </w:tc>
        <w:tc>
          <w:tcPr>
            <w:tcW w:w="2018" w:type="dxa"/>
            <w:shd w:val="clear" w:color="auto" w:fill="FFFFFF"/>
          </w:tcPr>
          <w:p w14:paraId="32B75D43" w14:textId="77777777" w:rsidR="00CC68F3" w:rsidRPr="001D1AF8" w:rsidRDefault="00CC68F3" w:rsidP="00EB7913">
            <w:pPr>
              <w:autoSpaceDE w:val="0"/>
              <w:autoSpaceDN w:val="0"/>
              <w:adjustRightInd w:val="0"/>
              <w:spacing w:after="0" w:line="360" w:lineRule="auto"/>
              <w:ind w:left="60" w:right="60"/>
              <w:jc w:val="right"/>
              <w:rPr>
                <w:rFonts w:ascii="Times New Roman" w:hAnsi="Times New Roman" w:cs="Times New Roman"/>
                <w:sz w:val="18"/>
                <w:szCs w:val="18"/>
                <w:lang w:val="sq-AL"/>
              </w:rPr>
            </w:pPr>
            <w:r w:rsidRPr="001D1AF8">
              <w:rPr>
                <w:rFonts w:ascii="Times New Roman" w:hAnsi="Times New Roman" w:cs="Times New Roman"/>
                <w:sz w:val="18"/>
                <w:szCs w:val="18"/>
                <w:lang w:val="sq-AL"/>
              </w:rPr>
              <w:t>100%</w:t>
            </w:r>
          </w:p>
        </w:tc>
      </w:tr>
    </w:tbl>
    <w:p w14:paraId="6C14586F" w14:textId="77777777" w:rsidR="00FD4163" w:rsidRPr="001D1AF8" w:rsidRDefault="00FD4163" w:rsidP="00EB7913">
      <w:pPr>
        <w:autoSpaceDE w:val="0"/>
        <w:autoSpaceDN w:val="0"/>
        <w:adjustRightInd w:val="0"/>
        <w:spacing w:after="0" w:line="360" w:lineRule="auto"/>
        <w:rPr>
          <w:rFonts w:ascii="Times New Roman" w:hAnsi="Times New Roman" w:cs="Times New Roman"/>
          <w:sz w:val="21"/>
          <w:szCs w:val="21"/>
          <w:lang w:val="sq-AL"/>
        </w:rPr>
      </w:pPr>
    </w:p>
    <w:p w14:paraId="639187A5" w14:textId="77777777" w:rsidR="00135516" w:rsidRPr="001D1AF8" w:rsidRDefault="00135516" w:rsidP="00EB7913">
      <w:pPr>
        <w:autoSpaceDE w:val="0"/>
        <w:autoSpaceDN w:val="0"/>
        <w:adjustRightInd w:val="0"/>
        <w:spacing w:after="0" w:line="360" w:lineRule="auto"/>
        <w:rPr>
          <w:rFonts w:ascii="Times New Roman" w:hAnsi="Times New Roman" w:cs="Times New Roman"/>
          <w:sz w:val="21"/>
          <w:szCs w:val="21"/>
          <w:lang w:val="sq-AL"/>
        </w:rPr>
      </w:pPr>
    </w:p>
    <w:p w14:paraId="610D9F61" w14:textId="77777777" w:rsidR="00581DA0" w:rsidRPr="001D1AF8" w:rsidRDefault="00581DA0" w:rsidP="00581DA0">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Narrativat e tjera të Gjuhës së Urrejtës dhe Diskriminimit (GJUD) përfshijnë </w:t>
      </w:r>
      <w:r w:rsidR="005579AB" w:rsidRPr="001D1AF8">
        <w:rPr>
          <w:rFonts w:ascii="Times New Roman" w:hAnsi="Times New Roman" w:cs="Times New Roman"/>
          <w:sz w:val="24"/>
          <w:szCs w:val="24"/>
          <w:lang w:val="sq-AL"/>
        </w:rPr>
        <w:t>pakicat</w:t>
      </w:r>
      <w:r w:rsidRPr="001D1AF8">
        <w:rPr>
          <w:rFonts w:ascii="Times New Roman" w:hAnsi="Times New Roman" w:cs="Times New Roman"/>
          <w:sz w:val="24"/>
          <w:szCs w:val="24"/>
          <w:lang w:val="sq-AL"/>
        </w:rPr>
        <w:t xml:space="preserve"> seksuale (7.3%) dhe përkatësinë etnike (5.5%), të cilat kanë shënuar një ulje të ndjeshme krahasuar me raportet e mëparshme. Gjatë periudhës së monitorimit janë identifikuar dy kategori të reja të GJUD-së, ato ndaj institucioneve publike (3.7%) dhe ndaj fëmijëve/minorenëve (3.7%). Ndërkaq, narrativat kundër fesë dhe emigrantëve/refugjatëve mbeten në nivele të ulëta.</w:t>
      </w:r>
    </w:p>
    <w:p w14:paraId="62A82F4B" w14:textId="77777777" w:rsidR="00581DA0" w:rsidRPr="001D1AF8" w:rsidRDefault="00581DA0" w:rsidP="00581DA0">
      <w:pPr>
        <w:autoSpaceDE w:val="0"/>
        <w:autoSpaceDN w:val="0"/>
        <w:adjustRightInd w:val="0"/>
        <w:spacing w:after="0" w:line="360" w:lineRule="auto"/>
        <w:jc w:val="both"/>
        <w:rPr>
          <w:rFonts w:ascii="Times New Roman" w:hAnsi="Times New Roman" w:cs="Times New Roman"/>
          <w:sz w:val="24"/>
          <w:szCs w:val="24"/>
          <w:lang w:val="sq-AL"/>
        </w:rPr>
      </w:pPr>
    </w:p>
    <w:p w14:paraId="692B2F07" w14:textId="77777777" w:rsidR="00581DA0" w:rsidRPr="001D1AF8" w:rsidRDefault="00581DA0" w:rsidP="00581DA0">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Rezultatet e përhapjes së GJUD-së në kategoritë e ndryshme pasqyrojnë dhe lidhen ngushtësisht me ngjarjet socio-politike që zhvillohe</w:t>
      </w:r>
      <w:r w:rsidR="005579AB" w:rsidRPr="001D1AF8">
        <w:rPr>
          <w:rFonts w:ascii="Times New Roman" w:hAnsi="Times New Roman" w:cs="Times New Roman"/>
          <w:sz w:val="24"/>
          <w:szCs w:val="24"/>
          <w:lang w:val="sq-AL"/>
        </w:rPr>
        <w:t>n në vend, përfshirë në mënyrë të veçantë</w:t>
      </w:r>
      <w:r w:rsidRPr="001D1AF8">
        <w:rPr>
          <w:rFonts w:ascii="Times New Roman" w:hAnsi="Times New Roman" w:cs="Times New Roman"/>
          <w:sz w:val="24"/>
          <w:szCs w:val="24"/>
          <w:lang w:val="sq-AL"/>
        </w:rPr>
        <w:t xml:space="preserve"> zgjedhjet parlamentare të mbajtura në maj 2025, arrestimin dhe burgosjen e kryebashkiakut </w:t>
      </w:r>
      <w:r w:rsidR="008E0F64" w:rsidRPr="001D1AF8">
        <w:rPr>
          <w:rFonts w:ascii="Times New Roman" w:hAnsi="Times New Roman" w:cs="Times New Roman"/>
          <w:sz w:val="24"/>
          <w:szCs w:val="24"/>
          <w:lang w:val="sq-AL"/>
        </w:rPr>
        <w:t xml:space="preserve">të Tiranës nga Gjykata e Posaçme </w:t>
      </w:r>
      <w:r w:rsidRPr="001D1AF8">
        <w:rPr>
          <w:rFonts w:ascii="Times New Roman" w:hAnsi="Times New Roman" w:cs="Times New Roman"/>
          <w:sz w:val="24"/>
          <w:szCs w:val="24"/>
          <w:lang w:val="sq-AL"/>
        </w:rPr>
        <w:t>Kundër Korrupsionit dhe Krimit të Organizuar, si dhe problemet sociale në vazhdimësi (dhuna me bazë gjinore, dhuna në familje, abuzimi/trafikimi seksual, ngacmimet, etj.).</w:t>
      </w:r>
    </w:p>
    <w:p w14:paraId="38B81721" w14:textId="77777777" w:rsidR="00581DA0" w:rsidRPr="001D1AF8" w:rsidRDefault="00581DA0" w:rsidP="00EB7913">
      <w:pPr>
        <w:autoSpaceDE w:val="0"/>
        <w:autoSpaceDN w:val="0"/>
        <w:adjustRightInd w:val="0"/>
        <w:spacing w:after="0" w:line="360" w:lineRule="auto"/>
        <w:jc w:val="both"/>
        <w:rPr>
          <w:rFonts w:ascii="Times New Roman" w:hAnsi="Times New Roman" w:cs="Times New Roman"/>
          <w:sz w:val="24"/>
          <w:szCs w:val="24"/>
          <w:lang w:val="sq-AL"/>
        </w:rPr>
      </w:pPr>
    </w:p>
    <w:p w14:paraId="095C22EF" w14:textId="77777777" w:rsidR="00F148F5" w:rsidRPr="001D1AF8" w:rsidRDefault="008E0F64" w:rsidP="00EB7913">
      <w:pPr>
        <w:pStyle w:val="Heading2"/>
        <w:numPr>
          <w:ilvl w:val="1"/>
          <w:numId w:val="6"/>
        </w:numPr>
        <w:spacing w:line="360" w:lineRule="auto"/>
        <w:rPr>
          <w:rFonts w:ascii="Times New Roman" w:hAnsi="Times New Roman" w:cs="Times New Roman"/>
          <w:b/>
          <w:i/>
          <w:color w:val="auto"/>
          <w:lang w:val="sq-AL"/>
        </w:rPr>
      </w:pPr>
      <w:r w:rsidRPr="001D1AF8">
        <w:rPr>
          <w:rFonts w:ascii="Times New Roman" w:hAnsi="Times New Roman" w:cs="Times New Roman"/>
          <w:b/>
          <w:i/>
          <w:color w:val="auto"/>
          <w:lang w:val="sq-AL"/>
        </w:rPr>
        <w:t>GJUD mbi baza gjinore</w:t>
      </w:r>
    </w:p>
    <w:p w14:paraId="2EB4EB6A" w14:textId="77777777" w:rsidR="009D22CD" w:rsidRPr="001D1AF8" w:rsidRDefault="009D22CD" w:rsidP="00EB7913">
      <w:pPr>
        <w:spacing w:line="360" w:lineRule="auto"/>
        <w:rPr>
          <w:rFonts w:ascii="Times New Roman" w:hAnsi="Times New Roman" w:cs="Times New Roman"/>
          <w:lang w:val="sq-AL"/>
        </w:rPr>
      </w:pPr>
    </w:p>
    <w:p w14:paraId="6DB80B03" w14:textId="77777777" w:rsidR="004D4049" w:rsidRPr="001D1AF8" w:rsidRDefault="004D4049" w:rsidP="004D4049">
      <w:pPr>
        <w:spacing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Gjuha e urrejtjes dhe diskriminimit ka dominuar në mjedisin mediatik në Shqipëri edhe gjatë viteve </w:t>
      </w:r>
      <w:r w:rsidR="00A1157F" w:rsidRPr="001D1AF8">
        <w:rPr>
          <w:rFonts w:ascii="Times New Roman" w:hAnsi="Times New Roman" w:cs="Times New Roman"/>
          <w:sz w:val="24"/>
          <w:szCs w:val="24"/>
          <w:lang w:val="sq-AL"/>
        </w:rPr>
        <w:t>2024-2025</w:t>
      </w:r>
      <w:r w:rsidR="005579AB" w:rsidRPr="001D1AF8">
        <w:rPr>
          <w:rFonts w:ascii="Times New Roman" w:hAnsi="Times New Roman" w:cs="Times New Roman"/>
          <w:sz w:val="24"/>
          <w:szCs w:val="24"/>
          <w:lang w:val="sq-AL"/>
        </w:rPr>
        <w:t>, duke qëndruar në ni</w:t>
      </w:r>
      <w:r w:rsidRPr="001D1AF8">
        <w:rPr>
          <w:rFonts w:ascii="Times New Roman" w:hAnsi="Times New Roman" w:cs="Times New Roman"/>
          <w:sz w:val="24"/>
          <w:szCs w:val="24"/>
          <w:lang w:val="sq-AL"/>
        </w:rPr>
        <w:t xml:space="preserve">vele të larta shqetësuese si në raportet e mëparshme. Narrativat me bazë gjinore shfaqen përmes sensacionalizmit, objektivizimit dhe retorikës </w:t>
      </w:r>
      <w:r w:rsidRPr="001D1AF8">
        <w:rPr>
          <w:rFonts w:ascii="Times New Roman" w:hAnsi="Times New Roman" w:cs="Times New Roman"/>
          <w:sz w:val="24"/>
          <w:szCs w:val="24"/>
          <w:lang w:val="sq-AL"/>
        </w:rPr>
        <w:lastRenderedPageBreak/>
        <w:t>seksiste, të prodhuara ose të amplifikuara nga media. Fakti që GJUD mbi baza gjinore mbetet forma më e përhapur tregon institucionalizimin e urrejtjes ndaj grave në një shoqëri patriarkale dhe mungesën e profesionalizmit mediatik për të raportuar me ndjeshmëri ndaj çështjeve sociale me bazë gjinore. Shkaku kryesor nxitës i G</w:t>
      </w:r>
      <w:r w:rsidR="005579AB" w:rsidRPr="001D1AF8">
        <w:rPr>
          <w:rFonts w:ascii="Times New Roman" w:hAnsi="Times New Roman" w:cs="Times New Roman"/>
          <w:sz w:val="24"/>
          <w:szCs w:val="24"/>
          <w:lang w:val="sq-AL"/>
        </w:rPr>
        <w:t>J</w:t>
      </w:r>
      <w:r w:rsidRPr="001D1AF8">
        <w:rPr>
          <w:rFonts w:ascii="Times New Roman" w:hAnsi="Times New Roman" w:cs="Times New Roman"/>
          <w:sz w:val="24"/>
          <w:szCs w:val="24"/>
          <w:lang w:val="sq-AL"/>
        </w:rPr>
        <w:t>UD</w:t>
      </w:r>
      <w:r w:rsidR="005579AB"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kundër gjinisë është të qenit vajzë/grua apo djalë/burrë.</w:t>
      </w:r>
    </w:p>
    <w:p w14:paraId="488B5332" w14:textId="77777777" w:rsidR="00DA2A1C" w:rsidRPr="001D1AF8" w:rsidRDefault="00416EE4" w:rsidP="00674BB9">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Dhuna me bazë gjinore, dhuna në familje, abuzimi/shfrytëzimi seksual dhe ngacmimi janë probleme të vazhdueshme sociale. Megjithatë, incidentet tregojnë se raportimi mediatik mbi këto tema të ndjeshme bëhet përmes prizmit të sensacionalizmit, duke i dhënë përparësi argëtimit në vend të ndjeshmërisë, dhe shpesh duke shpërndarë emrat, fotot dhe detajet personale të viktimave, në shkelje të  </w:t>
      </w:r>
      <w:hyperlink r:id="rId15" w:history="1">
        <w:r w:rsidRPr="001D1AF8">
          <w:rPr>
            <w:rStyle w:val="Hyperlink"/>
            <w:rFonts w:ascii="Times New Roman" w:hAnsi="Times New Roman" w:cs="Times New Roman"/>
            <w:color w:val="5B9BD5" w:themeColor="accent1"/>
            <w:sz w:val="24"/>
            <w:szCs w:val="24"/>
            <w:lang w:val="sq-AL"/>
          </w:rPr>
          <w:t>Kodit të Etikës së Gazetarëve</w:t>
        </w:r>
      </w:hyperlink>
      <w:r w:rsidR="002B75B2" w:rsidRPr="001D1AF8">
        <w:rPr>
          <w:rFonts w:ascii="Times New Roman" w:hAnsi="Times New Roman" w:cs="Times New Roman"/>
          <w:sz w:val="24"/>
          <w:szCs w:val="24"/>
          <w:lang w:val="sq-AL"/>
        </w:rPr>
        <w:t>. T</w:t>
      </w:r>
      <w:r w:rsidRPr="001D1AF8">
        <w:rPr>
          <w:rFonts w:ascii="Times New Roman" w:hAnsi="Times New Roman" w:cs="Times New Roman"/>
          <w:sz w:val="24"/>
          <w:szCs w:val="24"/>
          <w:lang w:val="sq-AL"/>
        </w:rPr>
        <w:t>itujt “</w:t>
      </w:r>
      <w:r w:rsidR="005579AB" w:rsidRPr="001D1AF8">
        <w:rPr>
          <w:rFonts w:ascii="Times New Roman" w:hAnsi="Times New Roman" w:cs="Times New Roman"/>
          <w:sz w:val="24"/>
          <w:szCs w:val="24"/>
          <w:lang w:val="sq-AL"/>
        </w:rPr>
        <w:t>click-bait</w:t>
      </w:r>
      <w:r w:rsidRPr="001D1AF8">
        <w:rPr>
          <w:rFonts w:ascii="Times New Roman" w:hAnsi="Times New Roman" w:cs="Times New Roman"/>
          <w:sz w:val="24"/>
          <w:szCs w:val="24"/>
          <w:lang w:val="sq-AL"/>
        </w:rPr>
        <w:t xml:space="preserve">” </w:t>
      </w:r>
      <w:r w:rsidR="005579AB" w:rsidRPr="001D1AF8">
        <w:rPr>
          <w:rFonts w:ascii="Times New Roman" w:hAnsi="Times New Roman" w:cs="Times New Roman"/>
          <w:sz w:val="24"/>
          <w:szCs w:val="24"/>
          <w:lang w:val="sq-AL"/>
        </w:rPr>
        <w:t xml:space="preserve">(karrem për klikime) </w:t>
      </w:r>
      <w:r w:rsidRPr="001D1AF8">
        <w:rPr>
          <w:rFonts w:ascii="Times New Roman" w:hAnsi="Times New Roman" w:cs="Times New Roman"/>
          <w:sz w:val="24"/>
          <w:szCs w:val="24"/>
          <w:lang w:val="sq-AL"/>
        </w:rPr>
        <w:t xml:space="preserve">mbeten një instrument strategjik që media përdor për të përftuar sa më shumë klikime në artikujt e tyre pa marrë në konsideratë dëmin që shkaktojnë te personat e prekur, te familjet e tyre apo në tërësi </w:t>
      </w:r>
      <w:r w:rsidR="005579AB" w:rsidRPr="001D1AF8">
        <w:rPr>
          <w:rFonts w:ascii="Times New Roman" w:hAnsi="Times New Roman" w:cs="Times New Roman"/>
          <w:sz w:val="24"/>
          <w:szCs w:val="24"/>
          <w:lang w:val="sq-AL"/>
        </w:rPr>
        <w:t xml:space="preserve">në shoqëri. </w:t>
      </w:r>
    </w:p>
    <w:p w14:paraId="24038E97" w14:textId="77777777" w:rsidR="00BF2FD8" w:rsidRPr="001D1AF8" w:rsidRDefault="00416EE4"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Për shembull</w:t>
      </w:r>
      <w:r w:rsidR="00F735DF"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 xml:space="preserve">vlen të përmendet </w:t>
      </w:r>
      <w:hyperlink r:id="rId16" w:history="1">
        <w:r w:rsidRPr="001D1AF8">
          <w:rPr>
            <w:rStyle w:val="Hyperlink"/>
            <w:rFonts w:ascii="Times New Roman" w:hAnsi="Times New Roman" w:cs="Times New Roman"/>
            <w:color w:val="5B9BD5" w:themeColor="accent1"/>
            <w:sz w:val="24"/>
            <w:szCs w:val="24"/>
            <w:lang w:val="sq-AL"/>
          </w:rPr>
          <w:t>rasti</w:t>
        </w:r>
      </w:hyperlink>
      <w:r w:rsidRPr="001D1AF8">
        <w:rPr>
          <w:rFonts w:ascii="Times New Roman" w:hAnsi="Times New Roman" w:cs="Times New Roman"/>
          <w:sz w:val="24"/>
          <w:szCs w:val="24"/>
          <w:lang w:val="sq-AL"/>
        </w:rPr>
        <w:t xml:space="preserve"> i 3 vajzave minorene (mosha </w:t>
      </w:r>
      <w:r w:rsidR="007D230A" w:rsidRPr="001D1AF8">
        <w:rPr>
          <w:rFonts w:ascii="Times New Roman" w:hAnsi="Times New Roman" w:cs="Times New Roman"/>
          <w:sz w:val="24"/>
          <w:szCs w:val="24"/>
          <w:lang w:val="sq-AL"/>
        </w:rPr>
        <w:t xml:space="preserve">15, 16 </w:t>
      </w:r>
      <w:r w:rsidRPr="001D1AF8">
        <w:rPr>
          <w:rFonts w:ascii="Times New Roman" w:hAnsi="Times New Roman" w:cs="Times New Roman"/>
          <w:sz w:val="24"/>
          <w:szCs w:val="24"/>
          <w:lang w:val="sq-AL"/>
        </w:rPr>
        <w:t>dhe</w:t>
      </w:r>
      <w:r w:rsidR="007D230A" w:rsidRPr="001D1AF8">
        <w:rPr>
          <w:rFonts w:ascii="Times New Roman" w:hAnsi="Times New Roman" w:cs="Times New Roman"/>
          <w:sz w:val="24"/>
          <w:szCs w:val="24"/>
          <w:lang w:val="sq-AL"/>
        </w:rPr>
        <w:t xml:space="preserve"> 17 </w:t>
      </w:r>
      <w:r w:rsidRPr="001D1AF8">
        <w:rPr>
          <w:rFonts w:ascii="Times New Roman" w:hAnsi="Times New Roman" w:cs="Times New Roman"/>
          <w:sz w:val="24"/>
          <w:szCs w:val="24"/>
          <w:lang w:val="sq-AL"/>
        </w:rPr>
        <w:t>vjeçe</w:t>
      </w:r>
      <w:r w:rsidR="007D230A"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të cilat ishin viktima të shfrytëzimit seksual, një rast që u raportua në një sërë medi</w:t>
      </w:r>
      <w:r w:rsidR="005579AB" w:rsidRPr="001D1AF8">
        <w:rPr>
          <w:rFonts w:ascii="Times New Roman" w:hAnsi="Times New Roman" w:cs="Times New Roman"/>
          <w:sz w:val="24"/>
          <w:szCs w:val="24"/>
          <w:lang w:val="sq-AL"/>
        </w:rPr>
        <w:t>e</w:t>
      </w:r>
      <w:r w:rsidRPr="001D1AF8">
        <w:rPr>
          <w:rFonts w:ascii="Times New Roman" w:hAnsi="Times New Roman" w:cs="Times New Roman"/>
          <w:sz w:val="24"/>
          <w:szCs w:val="24"/>
          <w:lang w:val="sq-AL"/>
        </w:rPr>
        <w:t>sh dhe portalesh. Nd</w:t>
      </w:r>
      <w:r w:rsidR="005579AB" w:rsidRPr="001D1AF8">
        <w:rPr>
          <w:rFonts w:ascii="Times New Roman" w:hAnsi="Times New Roman" w:cs="Times New Roman"/>
          <w:sz w:val="24"/>
          <w:szCs w:val="24"/>
          <w:lang w:val="sq-AL"/>
        </w:rPr>
        <w:t>ërkoh</w:t>
      </w:r>
      <w:r w:rsidRPr="001D1AF8">
        <w:rPr>
          <w:rFonts w:ascii="Times New Roman" w:hAnsi="Times New Roman" w:cs="Times New Roman"/>
          <w:sz w:val="24"/>
          <w:szCs w:val="24"/>
          <w:lang w:val="sq-AL"/>
        </w:rPr>
        <w:t xml:space="preserve">ë që disa media treguan kujdes të veçantë në raportimin e rastit, duke u përqendruar tek arrestimi dhe eliminimi i rrjetit </w:t>
      </w:r>
      <w:r w:rsidR="00C70571" w:rsidRPr="001D1AF8">
        <w:rPr>
          <w:rFonts w:ascii="Times New Roman" w:hAnsi="Times New Roman" w:cs="Times New Roman"/>
          <w:sz w:val="24"/>
          <w:szCs w:val="24"/>
          <w:lang w:val="sq-AL"/>
        </w:rPr>
        <w:t>kriminal</w:t>
      </w:r>
      <w:r w:rsidRPr="001D1AF8">
        <w:rPr>
          <w:rFonts w:ascii="Times New Roman" w:hAnsi="Times New Roman" w:cs="Times New Roman"/>
          <w:sz w:val="24"/>
          <w:szCs w:val="24"/>
          <w:lang w:val="sq-AL"/>
        </w:rPr>
        <w:t xml:space="preserve">, disa të tjera përdorën tituj sensacionalë si: </w:t>
      </w:r>
      <w:hyperlink r:id="rId17">
        <w:r w:rsidRPr="001D1AF8">
          <w:rPr>
            <w:rStyle w:val="Hyperlink"/>
            <w:rFonts w:ascii="Times New Roman" w:hAnsi="Times New Roman" w:cs="Times New Roman"/>
            <w:sz w:val="24"/>
            <w:szCs w:val="24"/>
            <w:lang w:val="sq-AL"/>
          </w:rPr>
          <w:t>“Prostitucion me të mitura në Tiranë”,</w:t>
        </w:r>
      </w:hyperlink>
      <w:hyperlink r:id="rId18">
        <w:r w:rsidRPr="001D1AF8">
          <w:rPr>
            <w:rStyle w:val="Hyperlink"/>
            <w:rFonts w:ascii="Times New Roman" w:hAnsi="Times New Roman" w:cs="Times New Roman"/>
            <w:sz w:val="24"/>
            <w:szCs w:val="24"/>
            <w:lang w:val="sq-AL"/>
          </w:rPr>
          <w:t>“3 adoleshente prostituonin në hotelet e Fushë-Krujës”</w:t>
        </w:r>
      </w:hyperlink>
      <w:r w:rsidRPr="001D1AF8">
        <w:rPr>
          <w:rFonts w:ascii="Times New Roman" w:hAnsi="Times New Roman" w:cs="Times New Roman"/>
          <w:sz w:val="24"/>
          <w:szCs w:val="24"/>
          <w:lang w:val="sq-AL"/>
        </w:rPr>
        <w:t xml:space="preserve">, ose </w:t>
      </w:r>
      <w:hyperlink r:id="rId19">
        <w:r w:rsidRPr="001D1AF8">
          <w:rPr>
            <w:rStyle w:val="Hyperlink"/>
            <w:rFonts w:ascii="Times New Roman" w:hAnsi="Times New Roman" w:cs="Times New Roman"/>
            <w:sz w:val="24"/>
            <w:szCs w:val="24"/>
            <w:lang w:val="sq-AL"/>
          </w:rPr>
          <w:t>“E ke gati në hotel”.</w:t>
        </w:r>
      </w:hyperlink>
    </w:p>
    <w:p w14:paraId="37820023" w14:textId="77777777" w:rsidR="00F735DF" w:rsidRPr="001D1AF8" w:rsidRDefault="00F10443"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Një qasje e tillë raportimi, në vend që të trajtojë fenomenin e shfrytëzimit seksual për të rritur ndërgjegjësimin </w:t>
      </w:r>
      <w:r w:rsidR="00A27C9D" w:rsidRPr="001D1AF8">
        <w:rPr>
          <w:rFonts w:ascii="Times New Roman" w:hAnsi="Times New Roman" w:cs="Times New Roman"/>
          <w:sz w:val="24"/>
          <w:szCs w:val="24"/>
          <w:lang w:val="sq-AL"/>
        </w:rPr>
        <w:t xml:space="preserve">mbi çështjen dhe të ofrojë gjithashtu një analizë më të thelluar, e zhvendos vëmendjen te rasti individual duke theksuar faktin se vajzat janë larguar nga shtëpia me vullnetin e tyre të plotë, kanë qëndruar në hotele dhe kanë marrë para prej punës së tyre, etj. </w:t>
      </w:r>
    </w:p>
    <w:p w14:paraId="114C0AEC" w14:textId="77777777" w:rsidR="00A27C9D" w:rsidRPr="001D1AF8" w:rsidRDefault="00A27C9D" w:rsidP="00A27C9D">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“3 të mitura u shfrytëzuan për prostitucion në zonën e Fushë-Krujës: </w:t>
      </w:r>
      <w:hyperlink r:id="rId20">
        <w:r w:rsidRPr="001D1AF8">
          <w:rPr>
            <w:rStyle w:val="Hyperlink"/>
            <w:rFonts w:ascii="Times New Roman" w:hAnsi="Times New Roman" w:cs="Times New Roman"/>
            <w:sz w:val="24"/>
            <w:szCs w:val="24"/>
            <w:lang w:val="sq-AL"/>
          </w:rPr>
          <w:t>Ne ikëm nga shtëpia me dëshirë.”</w:t>
        </w:r>
      </w:hyperlink>
    </w:p>
    <w:p w14:paraId="2D4BA8CC" w14:textId="77777777" w:rsidR="0053225A" w:rsidRPr="001D1AF8" w:rsidRDefault="0010237C"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Një tjetër</w:t>
      </w:r>
      <w:hyperlink r:id="rId21" w:history="1">
        <w:r w:rsidRPr="001D1AF8">
          <w:rPr>
            <w:rStyle w:val="Hyperlink"/>
            <w:rFonts w:ascii="Times New Roman" w:hAnsi="Times New Roman" w:cs="Times New Roman"/>
            <w:color w:val="5B9BD5" w:themeColor="accent1"/>
            <w:sz w:val="24"/>
            <w:szCs w:val="24"/>
            <w:lang w:val="sq-AL"/>
          </w:rPr>
          <w:t>rast</w:t>
        </w:r>
      </w:hyperlink>
      <w:r w:rsidRPr="001D1AF8">
        <w:rPr>
          <w:rFonts w:ascii="Times New Roman" w:hAnsi="Times New Roman" w:cs="Times New Roman"/>
          <w:sz w:val="24"/>
          <w:szCs w:val="24"/>
          <w:lang w:val="sq-AL"/>
        </w:rPr>
        <w:t xml:space="preserve">i ngjashëm përfshin një mjek, i cili u akuzua nga autoritetet ligjore për trafikim të të miturve dhe pornografi. </w:t>
      </w:r>
      <w:r w:rsidR="00566657" w:rsidRPr="001D1AF8">
        <w:rPr>
          <w:rFonts w:ascii="Times New Roman" w:hAnsi="Times New Roman" w:cs="Times New Roman"/>
          <w:sz w:val="24"/>
          <w:szCs w:val="24"/>
          <w:lang w:val="sq-AL"/>
        </w:rPr>
        <w:t xml:space="preserve">Media </w:t>
      </w:r>
      <w:r w:rsidR="005579AB" w:rsidRPr="001D1AF8">
        <w:rPr>
          <w:rFonts w:ascii="Times New Roman" w:hAnsi="Times New Roman" w:cs="Times New Roman"/>
          <w:sz w:val="24"/>
          <w:szCs w:val="24"/>
          <w:lang w:val="sq-AL"/>
        </w:rPr>
        <w:t xml:space="preserve">e raportoi rastin në mënyrë të atillë duke zhvendosur </w:t>
      </w:r>
      <w:r w:rsidR="003249F0" w:rsidRPr="001D1AF8">
        <w:rPr>
          <w:rFonts w:ascii="Times New Roman" w:hAnsi="Times New Roman" w:cs="Times New Roman"/>
          <w:sz w:val="24"/>
          <w:szCs w:val="24"/>
          <w:lang w:val="sq-AL"/>
        </w:rPr>
        <w:t xml:space="preserve">vëmendjen nga problemi thelbësor i trafikimit të minorenëve dhe pornografia te numri i bashkëshorteve të tij, duke e bashkëlidhur me çështje morali dhe fetare. </w:t>
      </w:r>
      <w:r w:rsidR="002A7B36" w:rsidRPr="001D1AF8">
        <w:rPr>
          <w:rFonts w:ascii="Times New Roman" w:hAnsi="Times New Roman" w:cs="Times New Roman"/>
          <w:sz w:val="24"/>
          <w:szCs w:val="24"/>
          <w:lang w:val="sq-AL"/>
        </w:rPr>
        <w:t xml:space="preserve">Kjo qasje në raportim priret të justifikojë </w:t>
      </w:r>
      <w:r w:rsidR="002A7B36" w:rsidRPr="001D1AF8">
        <w:rPr>
          <w:rFonts w:ascii="Times New Roman" w:hAnsi="Times New Roman" w:cs="Times New Roman"/>
          <w:sz w:val="24"/>
          <w:szCs w:val="24"/>
          <w:lang w:val="sq-AL"/>
        </w:rPr>
        <w:lastRenderedPageBreak/>
        <w:t>veprime</w:t>
      </w:r>
      <w:r w:rsidR="005579AB" w:rsidRPr="001D1AF8">
        <w:rPr>
          <w:rFonts w:ascii="Times New Roman" w:hAnsi="Times New Roman" w:cs="Times New Roman"/>
          <w:sz w:val="24"/>
          <w:szCs w:val="24"/>
          <w:lang w:val="sq-AL"/>
        </w:rPr>
        <w:t>t abuzuese të mjekut ndaj vajzës</w:t>
      </w:r>
      <w:r w:rsidR="00C70571">
        <w:rPr>
          <w:rFonts w:ascii="Times New Roman" w:hAnsi="Times New Roman" w:cs="Times New Roman"/>
          <w:sz w:val="24"/>
          <w:szCs w:val="24"/>
          <w:lang w:val="sq-AL"/>
        </w:rPr>
        <w:t xml:space="preserve"> minorene</w:t>
      </w:r>
      <w:r w:rsidR="002A7B36" w:rsidRPr="001D1AF8">
        <w:rPr>
          <w:rFonts w:ascii="Times New Roman" w:hAnsi="Times New Roman" w:cs="Times New Roman"/>
          <w:sz w:val="24"/>
          <w:szCs w:val="24"/>
          <w:lang w:val="sq-AL"/>
        </w:rPr>
        <w:t xml:space="preserve"> duke normalizuar sjelljen, ndonëse masat ligjore janë të qarta për moshën e pëlqimit, e cila është mbi 14 vjeç.  </w:t>
      </w:r>
    </w:p>
    <w:p w14:paraId="4A976244" w14:textId="77777777" w:rsidR="002A7B36" w:rsidRPr="001D1AF8" w:rsidRDefault="002A7B36" w:rsidP="002A7B36">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“Haremi i Doktorit! Fe, manipulim apo ekstremizëm u shndërruan në shkak abuzimi...!”</w:t>
      </w:r>
    </w:p>
    <w:p w14:paraId="2CA1A179" w14:textId="77777777" w:rsidR="003D0F78" w:rsidRPr="001D1AF8" w:rsidRDefault="003D0F78" w:rsidP="003D0F78">
      <w:pPr>
        <w:spacing w:line="360" w:lineRule="auto"/>
        <w:jc w:val="both"/>
        <w:rPr>
          <w:rFonts w:ascii="Times New Roman" w:hAnsi="Times New Roman" w:cs="Times New Roman"/>
          <w:i/>
          <w:sz w:val="24"/>
          <w:szCs w:val="24"/>
          <w:lang w:val="sq-AL"/>
        </w:rPr>
      </w:pPr>
    </w:p>
    <w:p w14:paraId="4FBC5F78" w14:textId="77777777" w:rsidR="00370290" w:rsidRPr="001D1AF8" w:rsidRDefault="00370290" w:rsidP="00370290">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Në rastet e dhunës në familje, media nd</w:t>
      </w:r>
      <w:r w:rsidR="008F6896" w:rsidRPr="001D1AF8">
        <w:rPr>
          <w:rFonts w:ascii="Times New Roman" w:hAnsi="Times New Roman" w:cs="Times New Roman"/>
          <w:sz w:val="24"/>
          <w:szCs w:val="24"/>
          <w:lang w:val="sq-AL"/>
        </w:rPr>
        <w:t>jek të njëjtën qasje raportimi,</w:t>
      </w:r>
      <w:r w:rsidRPr="001D1AF8">
        <w:rPr>
          <w:rFonts w:ascii="Times New Roman" w:hAnsi="Times New Roman" w:cs="Times New Roman"/>
          <w:sz w:val="24"/>
          <w:szCs w:val="24"/>
          <w:lang w:val="sq-AL"/>
        </w:rPr>
        <w:t xml:space="preserve"> sensacion mbi përgjegjësi</w:t>
      </w:r>
      <w:r w:rsidR="008F6896" w:rsidRPr="001D1AF8">
        <w:rPr>
          <w:rFonts w:ascii="Times New Roman" w:hAnsi="Times New Roman" w:cs="Times New Roman"/>
          <w:sz w:val="24"/>
          <w:szCs w:val="24"/>
          <w:lang w:val="sq-AL"/>
        </w:rPr>
        <w:t>në</w:t>
      </w:r>
      <w:r w:rsidRPr="001D1AF8">
        <w:rPr>
          <w:rFonts w:ascii="Times New Roman" w:hAnsi="Times New Roman" w:cs="Times New Roman"/>
          <w:sz w:val="24"/>
          <w:szCs w:val="24"/>
          <w:lang w:val="sq-AL"/>
        </w:rPr>
        <w:t>, dramë mbi analizë</w:t>
      </w:r>
      <w:r w:rsidR="00F73248" w:rsidRPr="001D1AF8">
        <w:rPr>
          <w:rFonts w:ascii="Times New Roman" w:hAnsi="Times New Roman" w:cs="Times New Roman"/>
          <w:sz w:val="24"/>
          <w:szCs w:val="24"/>
          <w:lang w:val="sq-AL"/>
        </w:rPr>
        <w:t>n</w:t>
      </w:r>
      <w:r w:rsidRPr="001D1AF8">
        <w:rPr>
          <w:rFonts w:ascii="Times New Roman" w:hAnsi="Times New Roman" w:cs="Times New Roman"/>
          <w:sz w:val="24"/>
          <w:szCs w:val="24"/>
          <w:lang w:val="sq-AL"/>
        </w:rPr>
        <w:t xml:space="preserve"> kritike e sistemike, </w:t>
      </w:r>
      <w:r w:rsidR="00F73248" w:rsidRPr="001D1AF8">
        <w:rPr>
          <w:rFonts w:ascii="Times New Roman" w:hAnsi="Times New Roman" w:cs="Times New Roman"/>
          <w:sz w:val="24"/>
          <w:szCs w:val="24"/>
          <w:lang w:val="sq-AL"/>
        </w:rPr>
        <w:t>por e</w:t>
      </w:r>
      <w:r w:rsidRPr="001D1AF8">
        <w:rPr>
          <w:rFonts w:ascii="Times New Roman" w:hAnsi="Times New Roman" w:cs="Times New Roman"/>
          <w:sz w:val="24"/>
          <w:szCs w:val="24"/>
          <w:lang w:val="sq-AL"/>
        </w:rPr>
        <w:t>dhe shkelje të privatësisë</w:t>
      </w:r>
      <w:r w:rsidR="008F6896"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 xml:space="preserve">Për shembull, </w:t>
      </w:r>
      <w:hyperlink r:id="rId22">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dy grave të vrara në Kosovë brenda pesë </w:t>
      </w:r>
      <w:r w:rsidR="00F73248" w:rsidRPr="001D1AF8">
        <w:rPr>
          <w:rFonts w:ascii="Times New Roman" w:hAnsi="Times New Roman" w:cs="Times New Roman"/>
          <w:sz w:val="24"/>
          <w:szCs w:val="24"/>
          <w:lang w:val="sq-AL"/>
        </w:rPr>
        <w:t>ditësh u raportua edhe nga medie</w:t>
      </w:r>
      <w:r w:rsidRPr="001D1AF8">
        <w:rPr>
          <w:rFonts w:ascii="Times New Roman" w:hAnsi="Times New Roman" w:cs="Times New Roman"/>
          <w:sz w:val="24"/>
          <w:szCs w:val="24"/>
          <w:lang w:val="sq-AL"/>
        </w:rPr>
        <w:t>t shqiptare, por foku</w:t>
      </w:r>
      <w:r w:rsidR="008C345C" w:rsidRPr="001D1AF8">
        <w:rPr>
          <w:rFonts w:ascii="Times New Roman" w:hAnsi="Times New Roman" w:cs="Times New Roman"/>
          <w:sz w:val="24"/>
          <w:szCs w:val="24"/>
          <w:lang w:val="sq-AL"/>
        </w:rPr>
        <w:t>si u përqendrua</w:t>
      </w:r>
      <w:r w:rsidRPr="001D1AF8">
        <w:rPr>
          <w:rFonts w:ascii="Times New Roman" w:hAnsi="Times New Roman" w:cs="Times New Roman"/>
          <w:sz w:val="24"/>
          <w:szCs w:val="24"/>
          <w:lang w:val="sq-AL"/>
        </w:rPr>
        <w:t xml:space="preserve"> tek identitetet dhe marrëdhëniet romantike të viktimave, në vend që të the</w:t>
      </w:r>
      <w:r w:rsidR="00CE6595">
        <w:rPr>
          <w:rFonts w:ascii="Times New Roman" w:hAnsi="Times New Roman" w:cs="Times New Roman"/>
          <w:sz w:val="24"/>
          <w:szCs w:val="24"/>
          <w:lang w:val="sq-AL"/>
        </w:rPr>
        <w:t>ksoheshin masat parandaluese apo</w:t>
      </w:r>
      <w:r w:rsidRPr="001D1AF8">
        <w:rPr>
          <w:rFonts w:ascii="Times New Roman" w:hAnsi="Times New Roman" w:cs="Times New Roman"/>
          <w:sz w:val="24"/>
          <w:szCs w:val="24"/>
          <w:lang w:val="sq-AL"/>
        </w:rPr>
        <w:t xml:space="preserve"> llogaridhënia institucionale</w:t>
      </w:r>
      <w:r w:rsidR="008F6896"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 xml:space="preserve">Në mënyrë të ngjashme, </w:t>
      </w:r>
      <w:hyperlink r:id="rId23">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dhunës në familje ndaj këng</w:t>
      </w:r>
      <w:r w:rsidR="007446F4" w:rsidRPr="001D1AF8">
        <w:rPr>
          <w:rFonts w:ascii="Times New Roman" w:hAnsi="Times New Roman" w:cs="Times New Roman"/>
          <w:sz w:val="24"/>
          <w:szCs w:val="24"/>
          <w:lang w:val="sq-AL"/>
        </w:rPr>
        <w:t>ëtares së muzikës popullore, Maja,</w:t>
      </w:r>
      <w:r w:rsidRPr="001D1AF8">
        <w:rPr>
          <w:rFonts w:ascii="Times New Roman" w:hAnsi="Times New Roman" w:cs="Times New Roman"/>
          <w:sz w:val="24"/>
          <w:szCs w:val="24"/>
          <w:lang w:val="sq-AL"/>
        </w:rPr>
        <w:t xml:space="preserve"> u shndërrua në histori </w:t>
      </w:r>
      <w:r w:rsidR="008F6896" w:rsidRPr="001D1AF8">
        <w:rPr>
          <w:rFonts w:ascii="Times New Roman" w:hAnsi="Times New Roman" w:cs="Times New Roman"/>
          <w:sz w:val="24"/>
          <w:szCs w:val="24"/>
          <w:lang w:val="sq-AL"/>
        </w:rPr>
        <w:t>shoubizi</w:t>
      </w:r>
      <w:r w:rsidRPr="001D1AF8">
        <w:rPr>
          <w:rFonts w:ascii="Times New Roman" w:hAnsi="Times New Roman" w:cs="Times New Roman"/>
          <w:sz w:val="24"/>
          <w:szCs w:val="24"/>
          <w:lang w:val="sq-AL"/>
        </w:rPr>
        <w:t>, në vend që</w:t>
      </w:r>
      <w:r w:rsidR="00C70571">
        <w:rPr>
          <w:rFonts w:ascii="Times New Roman" w:hAnsi="Times New Roman" w:cs="Times New Roman"/>
          <w:sz w:val="24"/>
          <w:szCs w:val="24"/>
          <w:lang w:val="sq-AL"/>
        </w:rPr>
        <w:t xml:space="preserve"> të shërbente si platformë për mbështetje</w:t>
      </w:r>
      <w:r w:rsidRPr="001D1AF8">
        <w:rPr>
          <w:rFonts w:ascii="Times New Roman" w:hAnsi="Times New Roman" w:cs="Times New Roman"/>
          <w:sz w:val="24"/>
          <w:szCs w:val="24"/>
          <w:lang w:val="sq-AL"/>
        </w:rPr>
        <w:t xml:space="preserve"> dhe ndërgjegjësim.</w:t>
      </w:r>
    </w:p>
    <w:p w14:paraId="08A7677F" w14:textId="77777777" w:rsidR="00370290" w:rsidRPr="001D1AF8" w:rsidRDefault="00370290" w:rsidP="00370290">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Ky lloj </w:t>
      </w:r>
      <w:r w:rsidR="008F6896" w:rsidRPr="001D1AF8">
        <w:rPr>
          <w:rFonts w:ascii="Times New Roman" w:hAnsi="Times New Roman" w:cs="Times New Roman"/>
          <w:sz w:val="24"/>
          <w:szCs w:val="24"/>
          <w:lang w:val="sq-AL"/>
        </w:rPr>
        <w:t xml:space="preserve">mbulimi i lajmit </w:t>
      </w:r>
      <w:r w:rsidRPr="001D1AF8">
        <w:rPr>
          <w:rFonts w:ascii="Times New Roman" w:hAnsi="Times New Roman" w:cs="Times New Roman"/>
          <w:sz w:val="24"/>
          <w:szCs w:val="24"/>
          <w:lang w:val="sq-AL"/>
        </w:rPr>
        <w:t>për dhunën në familje e normalizon dhunën, pengon viktimat të kërkojnë ndihmë</w:t>
      </w:r>
      <w:r w:rsidR="008F6896" w:rsidRPr="001D1AF8">
        <w:rPr>
          <w:rFonts w:ascii="Times New Roman" w:hAnsi="Times New Roman" w:cs="Times New Roman"/>
          <w:sz w:val="24"/>
          <w:szCs w:val="24"/>
          <w:lang w:val="sq-AL"/>
        </w:rPr>
        <w:t xml:space="preserve"> kur lind nevoja</w:t>
      </w:r>
      <w:r w:rsidRPr="001D1AF8">
        <w:rPr>
          <w:rFonts w:ascii="Times New Roman" w:hAnsi="Times New Roman" w:cs="Times New Roman"/>
          <w:sz w:val="24"/>
          <w:szCs w:val="24"/>
          <w:lang w:val="sq-AL"/>
        </w:rPr>
        <w:t xml:space="preserve"> dhe </w:t>
      </w:r>
      <w:r w:rsidR="008F6896" w:rsidRPr="001D1AF8">
        <w:rPr>
          <w:rFonts w:ascii="Times New Roman" w:hAnsi="Times New Roman" w:cs="Times New Roman"/>
          <w:sz w:val="24"/>
          <w:szCs w:val="24"/>
          <w:lang w:val="sq-AL"/>
        </w:rPr>
        <w:t>promovon</w:t>
      </w:r>
      <w:r w:rsidRPr="001D1AF8">
        <w:rPr>
          <w:rFonts w:ascii="Times New Roman" w:hAnsi="Times New Roman" w:cs="Times New Roman"/>
          <w:sz w:val="24"/>
          <w:szCs w:val="24"/>
          <w:lang w:val="sq-AL"/>
        </w:rPr>
        <w:t xml:space="preserve"> durimin e dhunës</w:t>
      </w:r>
      <w:r w:rsidR="007446F4" w:rsidRPr="001D1AF8">
        <w:rPr>
          <w:rFonts w:ascii="Times New Roman" w:hAnsi="Times New Roman" w:cs="Times New Roman"/>
          <w:sz w:val="24"/>
          <w:szCs w:val="24"/>
          <w:lang w:val="sq-AL"/>
        </w:rPr>
        <w:t xml:space="preserve"> nga ana e tyre. Narrativa të</w:t>
      </w:r>
      <w:r w:rsidR="008F6896" w:rsidRPr="001D1AF8">
        <w:rPr>
          <w:rFonts w:ascii="Times New Roman" w:hAnsi="Times New Roman" w:cs="Times New Roman"/>
          <w:sz w:val="24"/>
          <w:szCs w:val="24"/>
          <w:lang w:val="sq-AL"/>
        </w:rPr>
        <w:t xml:space="preserve"> tilla mund t</w:t>
      </w:r>
      <w:r w:rsidRPr="001D1AF8">
        <w:rPr>
          <w:rFonts w:ascii="Times New Roman" w:hAnsi="Times New Roman" w:cs="Times New Roman"/>
          <w:sz w:val="24"/>
          <w:szCs w:val="24"/>
          <w:lang w:val="sq-AL"/>
        </w:rPr>
        <w:t>ë kenë pasoja shkatërruese, si</w:t>
      </w:r>
      <w:r w:rsidR="008F6896" w:rsidRPr="001D1AF8">
        <w:rPr>
          <w:rFonts w:ascii="Times New Roman" w:hAnsi="Times New Roman" w:cs="Times New Roman"/>
          <w:sz w:val="24"/>
          <w:szCs w:val="24"/>
          <w:lang w:val="sq-AL"/>
        </w:rPr>
        <w:t>kurse</w:t>
      </w:r>
      <w:r w:rsidRPr="001D1AF8">
        <w:rPr>
          <w:rFonts w:ascii="Times New Roman" w:hAnsi="Times New Roman" w:cs="Times New Roman"/>
          <w:sz w:val="24"/>
          <w:szCs w:val="24"/>
          <w:lang w:val="sq-AL"/>
        </w:rPr>
        <w:t xml:space="preserve"> në </w:t>
      </w:r>
      <w:hyperlink r:id="rId24">
        <w:r w:rsidRPr="001D1AF8">
          <w:rPr>
            <w:rStyle w:val="Hyperlink"/>
            <w:rFonts w:ascii="Times New Roman" w:hAnsi="Times New Roman" w:cs="Times New Roman"/>
            <w:sz w:val="24"/>
            <w:szCs w:val="24"/>
            <w:lang w:val="sq-AL"/>
          </w:rPr>
          <w:t>rastin</w:t>
        </w:r>
      </w:hyperlink>
      <w:r w:rsidRPr="001D1AF8">
        <w:rPr>
          <w:rFonts w:ascii="Times New Roman" w:hAnsi="Times New Roman" w:cs="Times New Roman"/>
          <w:sz w:val="24"/>
          <w:szCs w:val="24"/>
          <w:lang w:val="sq-AL"/>
        </w:rPr>
        <w:t xml:space="preserve"> e aktores Rita Lati, e cila, sipas dëshmisë së vajzës së saj, ishte viktimë e </w:t>
      </w:r>
      <w:r w:rsidR="007446F4" w:rsidRPr="001D1AF8">
        <w:rPr>
          <w:rFonts w:ascii="Times New Roman" w:hAnsi="Times New Roman" w:cs="Times New Roman"/>
          <w:sz w:val="24"/>
          <w:szCs w:val="24"/>
          <w:lang w:val="sq-AL"/>
        </w:rPr>
        <w:t>dhunës në familje, por “e pranonte</w:t>
      </w:r>
      <w:r w:rsidRPr="001D1AF8">
        <w:rPr>
          <w:rFonts w:ascii="Times New Roman" w:hAnsi="Times New Roman" w:cs="Times New Roman"/>
          <w:sz w:val="24"/>
          <w:szCs w:val="24"/>
          <w:lang w:val="sq-AL"/>
        </w:rPr>
        <w:t>” situatën për shkak të presionit publik dhe shoqëror.</w:t>
      </w:r>
    </w:p>
    <w:p w14:paraId="193A3201" w14:textId="77777777" w:rsidR="008F6896" w:rsidRPr="001D1AF8" w:rsidRDefault="008F6896" w:rsidP="008F6896">
      <w:pPr>
        <w:spacing w:line="360" w:lineRule="auto"/>
        <w:jc w:val="center"/>
        <w:rPr>
          <w:rFonts w:ascii="Times New Roman" w:hAnsi="Times New Roman" w:cs="Times New Roman"/>
          <w:sz w:val="24"/>
          <w:szCs w:val="24"/>
          <w:lang w:val="sq-AL"/>
        </w:rPr>
      </w:pPr>
      <w:r w:rsidRPr="001D1AF8">
        <w:rPr>
          <w:rFonts w:ascii="Times New Roman" w:hAnsi="Times New Roman" w:cs="Times New Roman"/>
          <w:sz w:val="24"/>
          <w:szCs w:val="24"/>
          <w:lang w:val="sq-AL"/>
        </w:rPr>
        <w:t>“Vajza tregon historinë tronditëse të Rita Latit: Babai e rrihte, por ajo nuk iku sepse e quanin kurvë.”</w:t>
      </w:r>
    </w:p>
    <w:p w14:paraId="689D130C" w14:textId="77777777" w:rsidR="008F6896" w:rsidRPr="001D1AF8" w:rsidRDefault="008F6896" w:rsidP="00EB7913">
      <w:pPr>
        <w:spacing w:line="360" w:lineRule="auto"/>
        <w:jc w:val="center"/>
        <w:rPr>
          <w:rFonts w:ascii="Times New Roman" w:hAnsi="Times New Roman" w:cs="Times New Roman"/>
          <w:sz w:val="24"/>
          <w:szCs w:val="24"/>
          <w:lang w:val="sq-AL"/>
        </w:rPr>
      </w:pPr>
    </w:p>
    <w:p w14:paraId="6CF0A686" w14:textId="77777777" w:rsidR="00A96CCD" w:rsidRPr="001D1AF8" w:rsidRDefault="007446F4"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Objektivizimi</w:t>
      </w:r>
      <w:r w:rsidR="00A96CCD" w:rsidRPr="001D1AF8">
        <w:rPr>
          <w:rFonts w:ascii="Times New Roman" w:hAnsi="Times New Roman" w:cs="Times New Roman"/>
          <w:sz w:val="24"/>
          <w:szCs w:val="24"/>
          <w:lang w:val="sq-AL"/>
        </w:rPr>
        <w:t xml:space="preserve"> dhe seksualizimi i grave përbën një formë të përsëritur të diskriminimit të bazuar në gjini. Trupat femërorë përdoren shpesh si mjete marketingu, pa asnjë lidhje me produktin që promovohet, siç shihet në reklam</w:t>
      </w:r>
      <w:r w:rsidRPr="001D1AF8">
        <w:rPr>
          <w:rFonts w:ascii="Times New Roman" w:hAnsi="Times New Roman" w:cs="Times New Roman"/>
          <w:sz w:val="24"/>
          <w:szCs w:val="24"/>
          <w:lang w:val="sq-AL"/>
        </w:rPr>
        <w:t>ën e</w:t>
      </w:r>
      <w:hyperlink r:id="rId25">
        <w:r w:rsidRPr="001D1AF8">
          <w:rPr>
            <w:rStyle w:val="Hyperlink"/>
            <w:rFonts w:ascii="Times New Roman" w:hAnsi="Times New Roman" w:cs="Times New Roman"/>
            <w:b/>
            <w:sz w:val="24"/>
            <w:szCs w:val="24"/>
            <w:lang w:val="sq-AL"/>
          </w:rPr>
          <w:t>Lori Caffe</w:t>
        </w:r>
      </w:hyperlink>
      <w:r w:rsidRPr="001D1AF8">
        <w:rPr>
          <w:rFonts w:ascii="Times New Roman" w:hAnsi="Times New Roman" w:cs="Times New Roman"/>
          <w:sz w:val="24"/>
          <w:szCs w:val="24"/>
          <w:lang w:val="sq-AL"/>
        </w:rPr>
        <w:t xml:space="preserve">, </w:t>
      </w:r>
      <w:r w:rsidR="00A96CCD" w:rsidRPr="001D1AF8">
        <w:rPr>
          <w:rFonts w:ascii="Times New Roman" w:hAnsi="Times New Roman" w:cs="Times New Roman"/>
          <w:sz w:val="24"/>
          <w:szCs w:val="24"/>
          <w:lang w:val="sq-AL"/>
        </w:rPr>
        <w:t>ku një modele e veshur me bikini përdoret</w:t>
      </w:r>
      <w:r w:rsidRPr="001D1AF8">
        <w:rPr>
          <w:rFonts w:ascii="Times New Roman" w:hAnsi="Times New Roman" w:cs="Times New Roman"/>
          <w:sz w:val="24"/>
          <w:szCs w:val="24"/>
          <w:lang w:val="sq-AL"/>
        </w:rPr>
        <w:t xml:space="preserve"> për të promovuar një lloj kafeje apo në fushatën e</w:t>
      </w:r>
      <w:hyperlink r:id="rId26">
        <w:r w:rsidRPr="001D1AF8">
          <w:rPr>
            <w:rStyle w:val="Hyperlink"/>
            <w:rFonts w:ascii="Times New Roman" w:hAnsi="Times New Roman" w:cs="Times New Roman"/>
            <w:b/>
            <w:sz w:val="24"/>
            <w:szCs w:val="24"/>
            <w:lang w:val="sq-AL"/>
          </w:rPr>
          <w:t>DigitAlb</w:t>
        </w:r>
      </w:hyperlink>
      <w:r w:rsidR="00A96CCD" w:rsidRPr="001D1AF8">
        <w:rPr>
          <w:rFonts w:ascii="Times New Roman" w:hAnsi="Times New Roman" w:cs="Times New Roman"/>
          <w:sz w:val="24"/>
          <w:szCs w:val="24"/>
          <w:lang w:val="sq-AL"/>
        </w:rPr>
        <w:t>, ku gratë barazohen me mallra luksoze. Portretizime të tilla zvogëlojnë figurën e gruas në një objekt v</w:t>
      </w:r>
      <w:r w:rsidR="00E9053D">
        <w:rPr>
          <w:rFonts w:ascii="Times New Roman" w:hAnsi="Times New Roman" w:cs="Times New Roman"/>
          <w:sz w:val="24"/>
          <w:szCs w:val="24"/>
          <w:lang w:val="sq-AL"/>
        </w:rPr>
        <w:t>izual dhe përforcojnë stereotipat gjinorë</w:t>
      </w:r>
      <w:r w:rsidR="00A96CCD" w:rsidRPr="001D1AF8">
        <w:rPr>
          <w:rFonts w:ascii="Times New Roman" w:hAnsi="Times New Roman" w:cs="Times New Roman"/>
          <w:sz w:val="24"/>
          <w:szCs w:val="24"/>
          <w:lang w:val="sq-AL"/>
        </w:rPr>
        <w:t xml:space="preserve">. Megjithëse Kodi i Rishikuar i Transmetimit përfshin një kapitull mbi Barazinë Gjinore dhe Seksizmin, situata </w:t>
      </w:r>
      <w:r w:rsidR="00115D18" w:rsidRPr="001D1AF8">
        <w:rPr>
          <w:rFonts w:ascii="Times New Roman" w:hAnsi="Times New Roman" w:cs="Times New Roman"/>
          <w:sz w:val="24"/>
          <w:szCs w:val="24"/>
          <w:lang w:val="sq-AL"/>
        </w:rPr>
        <w:t>vijon të mbetet e pandryshuar pasi medie</w:t>
      </w:r>
      <w:r w:rsidR="00A96CCD" w:rsidRPr="001D1AF8">
        <w:rPr>
          <w:rFonts w:ascii="Times New Roman" w:hAnsi="Times New Roman" w:cs="Times New Roman"/>
          <w:sz w:val="24"/>
          <w:szCs w:val="24"/>
          <w:lang w:val="sq-AL"/>
        </w:rPr>
        <w:t>t dhe gazetarët në mënyrë të përsëritur riprodhojnë stereotip</w:t>
      </w:r>
      <w:r w:rsidR="007D4C4F">
        <w:rPr>
          <w:rFonts w:ascii="Times New Roman" w:hAnsi="Times New Roman" w:cs="Times New Roman"/>
          <w:sz w:val="24"/>
          <w:szCs w:val="24"/>
          <w:lang w:val="sq-AL"/>
        </w:rPr>
        <w:t>a</w:t>
      </w:r>
      <w:r w:rsidR="00A96CCD" w:rsidRPr="001D1AF8">
        <w:rPr>
          <w:rFonts w:ascii="Times New Roman" w:hAnsi="Times New Roman" w:cs="Times New Roman"/>
          <w:sz w:val="24"/>
          <w:szCs w:val="24"/>
          <w:lang w:val="sq-AL"/>
        </w:rPr>
        <w:t xml:space="preserve"> dhe seksizëm të bazuar në gjini.</w:t>
      </w:r>
    </w:p>
    <w:p w14:paraId="6731437C" w14:textId="77777777" w:rsidR="00A96CCD" w:rsidRPr="001D1AF8" w:rsidRDefault="00A96CCD"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 xml:space="preserve">Nga ana tjetër, gratë në politikë përballen me seksizëm të drejtpërdrejtë dhe të hapur, i cili rrezikon besueshmërinë e tyre profesionale. Politikanë dhe figura publike përdorin fyerje të bazuara në gjini, kritika mbi pamjen e jashtme dhe metafora të rrënjosura në normat patriarkale. Për shembull, deputeti Edmond Spaho i tha një </w:t>
      </w:r>
      <w:r w:rsidR="00115D18" w:rsidRPr="001D1AF8">
        <w:rPr>
          <w:rFonts w:ascii="Times New Roman" w:hAnsi="Times New Roman" w:cs="Times New Roman"/>
          <w:sz w:val="24"/>
          <w:szCs w:val="24"/>
          <w:lang w:val="sq-AL"/>
        </w:rPr>
        <w:t>kolegeje se “dukej e aq egër</w:t>
      </w:r>
      <w:r w:rsidR="00AC09A9"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sikur </w:t>
      </w:r>
      <w:r w:rsidR="00F032C7" w:rsidRPr="001D1AF8">
        <w:rPr>
          <w:rFonts w:ascii="Times New Roman" w:hAnsi="Times New Roman" w:cs="Times New Roman"/>
          <w:sz w:val="24"/>
          <w:szCs w:val="24"/>
          <w:lang w:val="sq-AL"/>
        </w:rPr>
        <w:t>sa</w:t>
      </w:r>
      <w:r w:rsidR="00AC09A9" w:rsidRPr="001D1AF8">
        <w:rPr>
          <w:rFonts w:ascii="Times New Roman" w:hAnsi="Times New Roman" w:cs="Times New Roman"/>
          <w:sz w:val="24"/>
          <w:szCs w:val="24"/>
          <w:lang w:val="sq-AL"/>
        </w:rPr>
        <w:t>po</w:t>
      </w:r>
      <w:r w:rsidR="00F032C7" w:rsidRPr="001D1AF8">
        <w:rPr>
          <w:rFonts w:ascii="Times New Roman" w:hAnsi="Times New Roman" w:cs="Times New Roman"/>
          <w:sz w:val="24"/>
          <w:szCs w:val="24"/>
          <w:lang w:val="sq-AL"/>
        </w:rPr>
        <w:t xml:space="preserve"> e kishin </w:t>
      </w:r>
      <w:r w:rsidRPr="001D1AF8">
        <w:rPr>
          <w:rFonts w:ascii="Times New Roman" w:hAnsi="Times New Roman" w:cs="Times New Roman"/>
          <w:sz w:val="24"/>
          <w:szCs w:val="24"/>
          <w:lang w:val="sq-AL"/>
        </w:rPr>
        <w:t>rrahur”, nd</w:t>
      </w:r>
      <w:r w:rsidR="00115D18" w:rsidRPr="001D1AF8">
        <w:rPr>
          <w:rFonts w:ascii="Times New Roman" w:hAnsi="Times New Roman" w:cs="Times New Roman"/>
          <w:sz w:val="24"/>
          <w:szCs w:val="24"/>
          <w:lang w:val="sq-AL"/>
        </w:rPr>
        <w:t>ërsa një gazetar bëri një</w:t>
      </w:r>
      <w:hyperlink r:id="rId27">
        <w:r w:rsidR="00115D18" w:rsidRPr="001D1AF8">
          <w:rPr>
            <w:rStyle w:val="Hyperlink"/>
            <w:rFonts w:ascii="Times New Roman" w:hAnsi="Times New Roman" w:cs="Times New Roman"/>
            <w:sz w:val="24"/>
            <w:szCs w:val="24"/>
            <w:lang w:val="sq-AL"/>
          </w:rPr>
          <w:t>koment</w:t>
        </w:r>
      </w:hyperlink>
      <w:r w:rsidRPr="001D1AF8">
        <w:rPr>
          <w:rFonts w:ascii="Times New Roman" w:hAnsi="Times New Roman" w:cs="Times New Roman"/>
          <w:sz w:val="24"/>
          <w:szCs w:val="24"/>
          <w:lang w:val="sq-AL"/>
        </w:rPr>
        <w:t>lidhur me rezultatet e zgjedhje</w:t>
      </w:r>
      <w:r w:rsidR="00115D18" w:rsidRPr="001D1AF8">
        <w:rPr>
          <w:rFonts w:ascii="Times New Roman" w:hAnsi="Times New Roman" w:cs="Times New Roman"/>
          <w:sz w:val="24"/>
          <w:szCs w:val="24"/>
          <w:lang w:val="sq-AL"/>
        </w:rPr>
        <w:t>ve, duke u shprehur</w:t>
      </w:r>
      <w:r w:rsidR="00F032C7" w:rsidRPr="001D1AF8">
        <w:rPr>
          <w:rFonts w:ascii="Times New Roman" w:hAnsi="Times New Roman" w:cs="Times New Roman"/>
          <w:sz w:val="24"/>
          <w:szCs w:val="24"/>
          <w:lang w:val="sq-AL"/>
        </w:rPr>
        <w:t xml:space="preserve"> se “</w:t>
      </w:r>
      <w:r w:rsidR="00AA0921" w:rsidRPr="003B670B">
        <w:rPr>
          <w:rFonts w:ascii="Times New Roman" w:hAnsi="Times New Roman" w:cs="Times New Roman"/>
          <w:sz w:val="24"/>
          <w:szCs w:val="24"/>
          <w:lang w:val="sq-AL"/>
        </w:rPr>
        <w:t>një lopë</w:t>
      </w:r>
      <w:r w:rsidRPr="003B670B">
        <w:rPr>
          <w:rFonts w:ascii="Times New Roman" w:hAnsi="Times New Roman" w:cs="Times New Roman"/>
          <w:sz w:val="24"/>
          <w:szCs w:val="24"/>
          <w:lang w:val="sq-AL"/>
        </w:rPr>
        <w:t xml:space="preserve"> mori më shumë vota se Jorida!”.</w:t>
      </w:r>
      <w:r w:rsidR="00F032C7" w:rsidRPr="001D1AF8">
        <w:rPr>
          <w:rFonts w:ascii="Times New Roman" w:hAnsi="Times New Roman" w:cs="Times New Roman"/>
          <w:sz w:val="24"/>
          <w:szCs w:val="24"/>
          <w:lang w:val="sq-AL"/>
        </w:rPr>
        <w:t xml:space="preserve"> Përdorimi i një gjuhe të tillë përforcon </w:t>
      </w:r>
      <w:r w:rsidRPr="001D1AF8">
        <w:rPr>
          <w:rFonts w:ascii="Times New Roman" w:hAnsi="Times New Roman" w:cs="Times New Roman"/>
          <w:sz w:val="24"/>
          <w:szCs w:val="24"/>
          <w:lang w:val="sq-AL"/>
        </w:rPr>
        <w:t xml:space="preserve">stereotipin se gratë nuk janë të </w:t>
      </w:r>
      <w:r w:rsidR="00115D18" w:rsidRPr="001D1AF8">
        <w:rPr>
          <w:rFonts w:ascii="Times New Roman" w:hAnsi="Times New Roman" w:cs="Times New Roman"/>
          <w:sz w:val="24"/>
          <w:szCs w:val="24"/>
          <w:lang w:val="sq-AL"/>
        </w:rPr>
        <w:t>përshtatshme në politikë apo në</w:t>
      </w:r>
      <w:r w:rsidRPr="001D1AF8">
        <w:rPr>
          <w:rFonts w:ascii="Times New Roman" w:hAnsi="Times New Roman" w:cs="Times New Roman"/>
          <w:sz w:val="24"/>
          <w:szCs w:val="24"/>
          <w:lang w:val="sq-AL"/>
        </w:rPr>
        <w:t xml:space="preserve"> role drejtuese.</w:t>
      </w:r>
    </w:p>
    <w:p w14:paraId="67F6DFF5" w14:textId="77777777" w:rsidR="00D84676" w:rsidRPr="001D1AF8" w:rsidRDefault="00F032C7" w:rsidP="00EB7913">
      <w:pPr>
        <w:spacing w:line="360" w:lineRule="auto"/>
        <w:jc w:val="center"/>
        <w:rPr>
          <w:rFonts w:ascii="Times New Roman" w:hAnsi="Times New Roman" w:cs="Times New Roman"/>
          <w:sz w:val="24"/>
          <w:szCs w:val="24"/>
          <w:lang w:val="sq-AL"/>
        </w:rPr>
      </w:pPr>
      <w:r w:rsidRPr="001D1AF8">
        <w:rPr>
          <w:rFonts w:ascii="Times New Roman" w:hAnsi="Times New Roman" w:cs="Times New Roman"/>
          <w:sz w:val="24"/>
          <w:szCs w:val="24"/>
          <w:lang w:val="sq-AL"/>
        </w:rPr>
        <w:t>"Dukesh e egër, sikur sapo të kanë rrahur. Të ka ndodhur gjë? Na e thuaj, që të të mbështesim</w:t>
      </w:r>
      <w:r w:rsidR="00D84676" w:rsidRPr="001D1AF8">
        <w:rPr>
          <w:rFonts w:ascii="Times New Roman" w:hAnsi="Times New Roman" w:cs="Times New Roman"/>
          <w:sz w:val="24"/>
          <w:szCs w:val="24"/>
          <w:lang w:val="sq-AL"/>
        </w:rPr>
        <w:t>,”</w:t>
      </w:r>
    </w:p>
    <w:p w14:paraId="04FABA23" w14:textId="77777777" w:rsidR="00F032C7" w:rsidRPr="001D1AF8" w:rsidRDefault="007D4C4F" w:rsidP="00F032C7">
      <w:pPr>
        <w:spacing w:line="360" w:lineRule="auto"/>
        <w:jc w:val="center"/>
        <w:rPr>
          <w:rFonts w:ascii="Times New Roman" w:hAnsi="Times New Roman" w:cs="Times New Roman"/>
          <w:sz w:val="24"/>
          <w:szCs w:val="24"/>
          <w:lang w:val="sq-AL"/>
        </w:rPr>
      </w:pPr>
      <w:r w:rsidRPr="003B670B">
        <w:rPr>
          <w:rFonts w:ascii="Times New Roman" w:hAnsi="Times New Roman" w:cs="Times New Roman"/>
          <w:sz w:val="24"/>
          <w:szCs w:val="24"/>
          <w:lang w:val="sq-AL"/>
        </w:rPr>
        <w:t>“Një lopë</w:t>
      </w:r>
      <w:r w:rsidR="00F032C7" w:rsidRPr="003B670B">
        <w:rPr>
          <w:rFonts w:ascii="Times New Roman" w:hAnsi="Times New Roman" w:cs="Times New Roman"/>
          <w:sz w:val="24"/>
          <w:szCs w:val="24"/>
          <w:lang w:val="sq-AL"/>
        </w:rPr>
        <w:t xml:space="preserve"> mori më shumë vota se Jorida!”</w:t>
      </w:r>
    </w:p>
    <w:p w14:paraId="21C3750F" w14:textId="77777777" w:rsidR="00F032C7" w:rsidRPr="001D1AF8" w:rsidRDefault="00F032C7" w:rsidP="00EB7913">
      <w:pPr>
        <w:spacing w:line="360" w:lineRule="auto"/>
        <w:jc w:val="center"/>
        <w:rPr>
          <w:rFonts w:ascii="Times New Roman" w:hAnsi="Times New Roman" w:cs="Times New Roman"/>
          <w:sz w:val="24"/>
          <w:szCs w:val="24"/>
          <w:lang w:val="sq-AL"/>
        </w:rPr>
      </w:pPr>
    </w:p>
    <w:p w14:paraId="626E7798" w14:textId="77777777" w:rsidR="00F032C7" w:rsidRPr="001D1AF8" w:rsidRDefault="00F032C7" w:rsidP="00F032C7">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Gjuha e urrejtjes online ndaj grave dhe vajzave po shndërrohet në një formë domethënëse dhe të përsëritur të GJUD</w:t>
      </w:r>
      <w:r w:rsidR="007F31F5"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në hapësirat digjitale. Kjo formë vë shpesh në shënjestër gratë në politikë, gazetari dhe profesione me dukshmëri të lartë, ku su</w:t>
      </w:r>
      <w:r w:rsidR="00E3111F" w:rsidRPr="001D1AF8">
        <w:rPr>
          <w:rFonts w:ascii="Times New Roman" w:hAnsi="Times New Roman" w:cs="Times New Roman"/>
          <w:sz w:val="24"/>
          <w:szCs w:val="24"/>
          <w:lang w:val="sq-AL"/>
        </w:rPr>
        <w:t>lmet nuk janë të kufizuara veç</w:t>
      </w:r>
      <w:r w:rsidRPr="001D1AF8">
        <w:rPr>
          <w:rFonts w:ascii="Times New Roman" w:hAnsi="Times New Roman" w:cs="Times New Roman"/>
          <w:sz w:val="24"/>
          <w:szCs w:val="24"/>
          <w:lang w:val="sq-AL"/>
        </w:rPr>
        <w:t xml:space="preserve"> në forma të kritikës profesionale</w:t>
      </w:r>
      <w:r w:rsidR="00E3111F" w:rsidRPr="001D1AF8">
        <w:rPr>
          <w:rFonts w:ascii="Times New Roman" w:hAnsi="Times New Roman" w:cs="Times New Roman"/>
          <w:sz w:val="24"/>
          <w:szCs w:val="24"/>
          <w:lang w:val="sq-AL"/>
        </w:rPr>
        <w:t xml:space="preserve">, por kapërcejnë </w:t>
      </w:r>
      <w:r w:rsidRPr="001D1AF8">
        <w:rPr>
          <w:rFonts w:ascii="Times New Roman" w:hAnsi="Times New Roman" w:cs="Times New Roman"/>
          <w:sz w:val="24"/>
          <w:szCs w:val="24"/>
          <w:lang w:val="sq-AL"/>
        </w:rPr>
        <w:t>jetën personale dhe familjare</w:t>
      </w:r>
      <w:r w:rsidR="00E3111F"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 xml:space="preserve">Këto sulme online </w:t>
      </w:r>
      <w:r w:rsidR="007D4C4F">
        <w:rPr>
          <w:rFonts w:ascii="Times New Roman" w:hAnsi="Times New Roman" w:cs="Times New Roman"/>
          <w:sz w:val="24"/>
          <w:szCs w:val="24"/>
          <w:lang w:val="sq-AL"/>
        </w:rPr>
        <w:t>nuk p</w:t>
      </w:r>
      <w:r w:rsidR="00C36EFF" w:rsidRPr="001D1AF8">
        <w:rPr>
          <w:rFonts w:ascii="Times New Roman" w:hAnsi="Times New Roman" w:cs="Times New Roman"/>
          <w:sz w:val="24"/>
          <w:szCs w:val="24"/>
          <w:lang w:val="sq-AL"/>
        </w:rPr>
        <w:t>ë</w:t>
      </w:r>
      <w:r w:rsidR="007D4C4F">
        <w:rPr>
          <w:rFonts w:ascii="Times New Roman" w:hAnsi="Times New Roman" w:cs="Times New Roman"/>
          <w:sz w:val="24"/>
          <w:szCs w:val="24"/>
          <w:lang w:val="sq-AL"/>
        </w:rPr>
        <w:t>rbëjnë</w:t>
      </w:r>
      <w:r w:rsidR="00C36EFF" w:rsidRPr="001D1AF8">
        <w:rPr>
          <w:rFonts w:ascii="Times New Roman" w:hAnsi="Times New Roman" w:cs="Times New Roman"/>
          <w:sz w:val="24"/>
          <w:szCs w:val="24"/>
          <w:lang w:val="sq-AL"/>
        </w:rPr>
        <w:t xml:space="preserve"> incidente të izoluara. S</w:t>
      </w:r>
      <w:r w:rsidRPr="001D1AF8">
        <w:rPr>
          <w:rFonts w:ascii="Times New Roman" w:hAnsi="Times New Roman" w:cs="Times New Roman"/>
          <w:sz w:val="24"/>
          <w:szCs w:val="24"/>
          <w:lang w:val="sq-AL"/>
        </w:rPr>
        <w:t xml:space="preserve">hpesh </w:t>
      </w:r>
      <w:r w:rsidR="00C36EFF" w:rsidRPr="001D1AF8">
        <w:rPr>
          <w:rFonts w:ascii="Times New Roman" w:hAnsi="Times New Roman" w:cs="Times New Roman"/>
          <w:sz w:val="24"/>
          <w:szCs w:val="24"/>
          <w:lang w:val="sq-AL"/>
        </w:rPr>
        <w:t xml:space="preserve">shfaqen si </w:t>
      </w:r>
      <w:r w:rsidRPr="001D1AF8">
        <w:rPr>
          <w:rFonts w:ascii="Times New Roman" w:hAnsi="Times New Roman" w:cs="Times New Roman"/>
          <w:sz w:val="24"/>
          <w:szCs w:val="24"/>
          <w:lang w:val="sq-AL"/>
        </w:rPr>
        <w:t>fushata të koordinuara ngacmimesh, të nxitura nga daljet publike të grave në media, deklaratat politike, ose rolet publike të tyre.</w:t>
      </w:r>
    </w:p>
    <w:p w14:paraId="42EEF66F" w14:textId="77777777" w:rsidR="00C36EFF" w:rsidRPr="001D1AF8" w:rsidRDefault="00C36EFF" w:rsidP="00C36EF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Për shembull, </w:t>
      </w:r>
      <w:hyperlink r:id="rId28">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Majlinda Bregut, Sekretare e Përgjithshme e </w:t>
      </w:r>
      <w:r w:rsidR="00CE6595">
        <w:rPr>
          <w:rFonts w:ascii="Times New Roman" w:hAnsi="Times New Roman" w:cs="Times New Roman"/>
          <w:sz w:val="24"/>
          <w:szCs w:val="24"/>
          <w:lang w:val="sq-AL"/>
        </w:rPr>
        <w:t>“</w:t>
      </w:r>
      <w:r w:rsidRPr="001D1AF8">
        <w:rPr>
          <w:rFonts w:ascii="Times New Roman" w:hAnsi="Times New Roman" w:cs="Times New Roman"/>
          <w:sz w:val="24"/>
          <w:szCs w:val="24"/>
          <w:lang w:val="sq-AL"/>
        </w:rPr>
        <w:t>RCC</w:t>
      </w:r>
      <w:r w:rsidR="00CE6595">
        <w:rPr>
          <w:rFonts w:ascii="Times New Roman" w:hAnsi="Times New Roman" w:cs="Times New Roman"/>
          <w:sz w:val="24"/>
          <w:szCs w:val="24"/>
          <w:lang w:val="sq-AL"/>
        </w:rPr>
        <w:t>”</w:t>
      </w:r>
      <w:r w:rsidRPr="001D1AF8">
        <w:rPr>
          <w:rFonts w:ascii="Times New Roman" w:hAnsi="Times New Roman" w:cs="Times New Roman"/>
          <w:sz w:val="24"/>
          <w:szCs w:val="24"/>
          <w:lang w:val="sq-AL"/>
        </w:rPr>
        <w:t>, e cila pas një interviste në emisionin “Opinion”, u bë shënjestër e shumë komenteve fyese dhe seksiste. Komentet prekën pozicionet e saj politike, por edhe gjininë, pamjen dhe familjarët e saj, duke vënë në dukje se besueshmëria e grave sulmohet përmes poshtërimit, jo përmes debatit substancial.</w:t>
      </w:r>
    </w:p>
    <w:p w14:paraId="6470CF99" w14:textId="77777777" w:rsidR="00C36EFF" w:rsidRPr="001D1AF8" w:rsidRDefault="00C36EFF" w:rsidP="00C36EFF">
      <w:pPr>
        <w:spacing w:line="360" w:lineRule="auto"/>
        <w:jc w:val="center"/>
        <w:rPr>
          <w:rFonts w:ascii="Times New Roman" w:hAnsi="Times New Roman" w:cs="Times New Roman"/>
          <w:sz w:val="24"/>
          <w:szCs w:val="24"/>
          <w:lang w:val="sq-AL"/>
        </w:rPr>
      </w:pPr>
      <w:r w:rsidRPr="001D1AF8">
        <w:rPr>
          <w:rFonts w:ascii="Times New Roman" w:hAnsi="Times New Roman" w:cs="Times New Roman"/>
          <w:sz w:val="24"/>
          <w:szCs w:val="24"/>
          <w:lang w:val="sq-AL"/>
        </w:rPr>
        <w:t>“Je gruaja më e korruptuar nga të gjitha gratë shqipt</w:t>
      </w:r>
      <w:r w:rsidR="00CE6595">
        <w:rPr>
          <w:rFonts w:ascii="Times New Roman" w:hAnsi="Times New Roman" w:cs="Times New Roman"/>
          <w:sz w:val="24"/>
          <w:szCs w:val="24"/>
          <w:lang w:val="sq-AL"/>
        </w:rPr>
        <w:t>are në politikë; je një plehr</w:t>
      </w:r>
      <w:r w:rsidRPr="001D1AF8">
        <w:rPr>
          <w:rFonts w:ascii="Times New Roman" w:hAnsi="Times New Roman" w:cs="Times New Roman"/>
          <w:sz w:val="24"/>
          <w:szCs w:val="24"/>
          <w:lang w:val="sq-AL"/>
        </w:rPr>
        <w:t>ë dhe një grua me 500 fytyra.”</w:t>
      </w:r>
    </w:p>
    <w:p w14:paraId="56D9012A" w14:textId="77777777" w:rsidR="00C36EFF" w:rsidRPr="001D1AF8" w:rsidRDefault="00C36EFF" w:rsidP="00EB7913">
      <w:pPr>
        <w:spacing w:line="360" w:lineRule="auto"/>
        <w:jc w:val="center"/>
        <w:rPr>
          <w:rFonts w:ascii="Times New Roman" w:hAnsi="Times New Roman" w:cs="Times New Roman"/>
          <w:sz w:val="24"/>
          <w:szCs w:val="24"/>
          <w:lang w:val="sq-AL"/>
        </w:rPr>
      </w:pPr>
    </w:p>
    <w:p w14:paraId="5E0E8744" w14:textId="77777777" w:rsidR="00C36EFF" w:rsidRPr="001D1AF8" w:rsidRDefault="00C36EFF" w:rsidP="00C36EF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Autorët kryesorë të përdorimit të GJUD</w:t>
      </w:r>
      <w:r w:rsidR="00E3111F"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me baza gjinore janë g</w:t>
      </w:r>
      <w:r w:rsidR="00E3111F" w:rsidRPr="001D1AF8">
        <w:rPr>
          <w:rFonts w:ascii="Times New Roman" w:hAnsi="Times New Roman" w:cs="Times New Roman"/>
          <w:sz w:val="24"/>
          <w:szCs w:val="24"/>
          <w:lang w:val="sq-AL"/>
        </w:rPr>
        <w:t xml:space="preserve">azetarët dhe punonjësit e medieve, të cilët ose e shprehin, </w:t>
      </w:r>
      <w:r w:rsidRPr="001D1AF8">
        <w:rPr>
          <w:rFonts w:ascii="Times New Roman" w:hAnsi="Times New Roman" w:cs="Times New Roman"/>
          <w:sz w:val="24"/>
          <w:szCs w:val="24"/>
          <w:lang w:val="sq-AL"/>
        </w:rPr>
        <w:t xml:space="preserve">lejojnë apo riprodhojnë narrativa të dëmshme. Influencuesit, blogerët dhe personazhet e famshme përbëjnë një tjetër kategori </w:t>
      </w:r>
      <w:r w:rsidR="007D4C4F">
        <w:rPr>
          <w:rFonts w:ascii="Times New Roman" w:hAnsi="Times New Roman" w:cs="Times New Roman"/>
          <w:sz w:val="24"/>
          <w:szCs w:val="24"/>
          <w:lang w:val="sq-AL"/>
        </w:rPr>
        <w:t>që prodhon</w:t>
      </w:r>
      <w:r w:rsidRPr="001D1AF8">
        <w:rPr>
          <w:rFonts w:ascii="Times New Roman" w:hAnsi="Times New Roman" w:cs="Times New Roman"/>
          <w:sz w:val="24"/>
          <w:szCs w:val="24"/>
          <w:lang w:val="sq-AL"/>
        </w:rPr>
        <w:t xml:space="preserve"> GJUD, të pasuar nga politikanë/zyrtarë shtetërorë dhe persona privatë (përdorues të rrjeteve sociale).</w:t>
      </w:r>
    </w:p>
    <w:p w14:paraId="6E6821D4" w14:textId="77777777" w:rsidR="00C36EFF" w:rsidRPr="001D1AF8" w:rsidRDefault="00C36EFF" w:rsidP="00C36EFF">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Analiza e dukshmërisë tregon se incidentet kanë ndodhur kryesisht në televizione, dhe më pas janë përhapur në portale online dhe në profilet e rrjeteve sociale</w:t>
      </w:r>
      <w:r w:rsidR="00E3111F" w:rsidRPr="001D1AF8">
        <w:rPr>
          <w:rFonts w:ascii="Times New Roman" w:hAnsi="Times New Roman" w:cs="Times New Roman"/>
          <w:sz w:val="24"/>
          <w:szCs w:val="24"/>
          <w:lang w:val="sq-AL"/>
        </w:rPr>
        <w:t xml:space="preserve"> të medie</w:t>
      </w:r>
      <w:r w:rsidR="007D4C4F">
        <w:rPr>
          <w:rFonts w:ascii="Times New Roman" w:hAnsi="Times New Roman" w:cs="Times New Roman"/>
          <w:sz w:val="24"/>
          <w:szCs w:val="24"/>
          <w:lang w:val="sq-AL"/>
        </w:rPr>
        <w:t>ve. Shkalla e shtrirjes nis</w:t>
      </w:r>
      <w:r w:rsidRPr="001D1AF8">
        <w:rPr>
          <w:rFonts w:ascii="Times New Roman" w:hAnsi="Times New Roman" w:cs="Times New Roman"/>
          <w:sz w:val="24"/>
          <w:szCs w:val="24"/>
          <w:lang w:val="sq-AL"/>
        </w:rPr>
        <w:t xml:space="preserve"> nga 1.000 deri në 300.000 shikime, në varësi të incidentit, grupit të synuar, kanalit mediatik dhe t</w:t>
      </w:r>
      <w:r w:rsidR="00E3111F" w:rsidRPr="001D1AF8">
        <w:rPr>
          <w:rFonts w:ascii="Times New Roman" w:hAnsi="Times New Roman" w:cs="Times New Roman"/>
          <w:sz w:val="24"/>
          <w:szCs w:val="24"/>
          <w:lang w:val="sq-AL"/>
        </w:rPr>
        <w:t xml:space="preserve">itullit të postimeve/artikujve. </w:t>
      </w:r>
      <w:r w:rsidRPr="001D1AF8">
        <w:rPr>
          <w:rFonts w:ascii="Times New Roman" w:hAnsi="Times New Roman" w:cs="Times New Roman"/>
          <w:sz w:val="24"/>
          <w:szCs w:val="24"/>
          <w:lang w:val="sq-AL"/>
        </w:rPr>
        <w:t>Përmbajtjet që riprodhojnë GJUD në tituj zakonisht kanë shtrirje më të madhe, më shum</w:t>
      </w:r>
      <w:r w:rsidR="00C04383" w:rsidRPr="001D1AF8">
        <w:rPr>
          <w:rFonts w:ascii="Times New Roman" w:hAnsi="Times New Roman" w:cs="Times New Roman"/>
          <w:sz w:val="24"/>
          <w:szCs w:val="24"/>
          <w:lang w:val="sq-AL"/>
        </w:rPr>
        <w:t>ë ndërveprim</w:t>
      </w:r>
      <w:r w:rsidRPr="001D1AF8">
        <w:rPr>
          <w:rFonts w:ascii="Times New Roman" w:hAnsi="Times New Roman" w:cs="Times New Roman"/>
          <w:sz w:val="24"/>
          <w:szCs w:val="24"/>
          <w:lang w:val="sq-AL"/>
        </w:rPr>
        <w:t xml:space="preserve"> dhe shpërndarje</w:t>
      </w:r>
      <w:r w:rsidR="00E3111F" w:rsidRPr="001D1AF8">
        <w:rPr>
          <w:rFonts w:ascii="Times New Roman" w:hAnsi="Times New Roman" w:cs="Times New Roman"/>
          <w:sz w:val="24"/>
          <w:szCs w:val="24"/>
          <w:lang w:val="sq-AL"/>
        </w:rPr>
        <w:t xml:space="preserve"> në</w:t>
      </w:r>
      <w:r w:rsidRPr="001D1AF8">
        <w:rPr>
          <w:rFonts w:ascii="Times New Roman" w:hAnsi="Times New Roman" w:cs="Times New Roman"/>
          <w:sz w:val="24"/>
          <w:szCs w:val="24"/>
          <w:lang w:val="sq-AL"/>
        </w:rPr>
        <w:t xml:space="preserve"> rrjete sociale.</w:t>
      </w:r>
    </w:p>
    <w:p w14:paraId="2BE6B1F6" w14:textId="77777777" w:rsidR="009D22CD" w:rsidRPr="001D1AF8" w:rsidRDefault="00715C94" w:rsidP="00EB7913">
      <w:pPr>
        <w:pStyle w:val="Heading2"/>
        <w:numPr>
          <w:ilvl w:val="1"/>
          <w:numId w:val="6"/>
        </w:numPr>
        <w:spacing w:line="360" w:lineRule="auto"/>
        <w:rPr>
          <w:rFonts w:ascii="Times New Roman" w:hAnsi="Times New Roman" w:cs="Times New Roman"/>
          <w:b/>
          <w:i/>
          <w:color w:val="auto"/>
          <w:lang w:val="sq-AL"/>
        </w:rPr>
      </w:pPr>
      <w:bookmarkStart w:id="6" w:name="_Toc206628157"/>
      <w:r w:rsidRPr="001D1AF8">
        <w:rPr>
          <w:rFonts w:ascii="Times New Roman" w:hAnsi="Times New Roman" w:cs="Times New Roman"/>
          <w:b/>
          <w:i/>
          <w:color w:val="auto"/>
          <w:lang w:val="sq-AL"/>
        </w:rPr>
        <w:t xml:space="preserve">Përdorimi i </w:t>
      </w:r>
      <w:r w:rsidR="00C36EFF" w:rsidRPr="001D1AF8">
        <w:rPr>
          <w:rFonts w:ascii="Times New Roman" w:hAnsi="Times New Roman" w:cs="Times New Roman"/>
          <w:b/>
          <w:i/>
          <w:color w:val="auto"/>
          <w:lang w:val="sq-AL"/>
        </w:rPr>
        <w:t>GJUD</w:t>
      </w:r>
      <w:r w:rsidRPr="001D1AF8">
        <w:rPr>
          <w:rFonts w:ascii="Times New Roman" w:hAnsi="Times New Roman" w:cs="Times New Roman"/>
          <w:b/>
          <w:i/>
          <w:color w:val="auto"/>
          <w:lang w:val="sq-AL"/>
        </w:rPr>
        <w:t>-së</w:t>
      </w:r>
      <w:r w:rsidR="00C36EFF" w:rsidRPr="001D1AF8">
        <w:rPr>
          <w:rFonts w:ascii="Times New Roman" w:hAnsi="Times New Roman" w:cs="Times New Roman"/>
          <w:b/>
          <w:i/>
          <w:color w:val="auto"/>
          <w:lang w:val="sq-AL"/>
        </w:rPr>
        <w:t xml:space="preserve"> ndaj gazetarëve</w:t>
      </w:r>
      <w:bookmarkEnd w:id="6"/>
    </w:p>
    <w:p w14:paraId="4C45EC3B" w14:textId="77777777" w:rsidR="004F4078" w:rsidRPr="001D1AF8" w:rsidRDefault="004F4078" w:rsidP="00EB7913">
      <w:pPr>
        <w:spacing w:line="360" w:lineRule="auto"/>
        <w:rPr>
          <w:rFonts w:ascii="Times New Roman" w:hAnsi="Times New Roman" w:cs="Times New Roman"/>
          <w:lang w:val="sq-AL"/>
        </w:rPr>
      </w:pPr>
    </w:p>
    <w:p w14:paraId="31846050" w14:textId="77777777" w:rsidR="00C36EFF" w:rsidRPr="001D1AF8" w:rsidRDefault="00320B74" w:rsidP="00C36EFF">
      <w:pPr>
        <w:spacing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Ndryshe nga</w:t>
      </w:r>
      <w:r w:rsidR="00C36EFF" w:rsidRPr="001D1AF8">
        <w:rPr>
          <w:rFonts w:ascii="Times New Roman" w:hAnsi="Times New Roman" w:cs="Times New Roman"/>
          <w:sz w:val="24"/>
          <w:szCs w:val="24"/>
          <w:lang w:val="sq-AL"/>
        </w:rPr>
        <w:t xml:space="preserve"> raportet e mëparshme, </w:t>
      </w:r>
      <w:r w:rsidRPr="001D1AF8">
        <w:rPr>
          <w:rFonts w:ascii="Times New Roman" w:hAnsi="Times New Roman" w:cs="Times New Roman"/>
          <w:sz w:val="24"/>
          <w:szCs w:val="24"/>
          <w:lang w:val="sq-AL"/>
        </w:rPr>
        <w:t xml:space="preserve">përdorimi i </w:t>
      </w:r>
      <w:r w:rsidR="00C36EFF" w:rsidRPr="001D1AF8">
        <w:rPr>
          <w:rFonts w:ascii="Times New Roman" w:hAnsi="Times New Roman" w:cs="Times New Roman"/>
          <w:sz w:val="24"/>
          <w:szCs w:val="24"/>
          <w:lang w:val="sq-AL"/>
        </w:rPr>
        <w:t>G</w:t>
      </w:r>
      <w:r w:rsidR="00C04383" w:rsidRPr="001D1AF8">
        <w:rPr>
          <w:rFonts w:ascii="Times New Roman" w:hAnsi="Times New Roman" w:cs="Times New Roman"/>
          <w:sz w:val="24"/>
          <w:szCs w:val="24"/>
          <w:lang w:val="sq-AL"/>
        </w:rPr>
        <w:t>J</w:t>
      </w:r>
      <w:r w:rsidRPr="001D1AF8">
        <w:rPr>
          <w:rFonts w:ascii="Times New Roman" w:hAnsi="Times New Roman" w:cs="Times New Roman"/>
          <w:sz w:val="24"/>
          <w:szCs w:val="24"/>
          <w:lang w:val="sq-AL"/>
        </w:rPr>
        <w:t xml:space="preserve">UD-së </w:t>
      </w:r>
      <w:r w:rsidR="00C36EFF" w:rsidRPr="001D1AF8">
        <w:rPr>
          <w:rFonts w:ascii="Times New Roman" w:hAnsi="Times New Roman" w:cs="Times New Roman"/>
          <w:sz w:val="24"/>
          <w:szCs w:val="24"/>
          <w:lang w:val="sq-AL"/>
        </w:rPr>
        <w:t>kundër gazetarëve dhe medias ka shënuar një rritje të ndjeshme gjatë viteve 2024–2025</w:t>
      </w:r>
      <w:r w:rsidRPr="001D1AF8">
        <w:rPr>
          <w:rFonts w:ascii="Times New Roman" w:hAnsi="Times New Roman" w:cs="Times New Roman"/>
          <w:sz w:val="24"/>
          <w:szCs w:val="24"/>
          <w:lang w:val="sq-AL"/>
        </w:rPr>
        <w:t>. Po aq shqetësues sa rritja e shifrave</w:t>
      </w:r>
      <w:r w:rsidR="00C36EFF" w:rsidRPr="001D1AF8">
        <w:rPr>
          <w:rFonts w:ascii="Times New Roman" w:hAnsi="Times New Roman" w:cs="Times New Roman"/>
          <w:sz w:val="24"/>
          <w:szCs w:val="24"/>
          <w:lang w:val="sq-AL"/>
        </w:rPr>
        <w:t xml:space="preserve"> është </w:t>
      </w:r>
      <w:r w:rsidR="00C04383" w:rsidRPr="001D1AF8">
        <w:rPr>
          <w:rFonts w:ascii="Times New Roman" w:hAnsi="Times New Roman" w:cs="Times New Roman"/>
          <w:sz w:val="24"/>
          <w:szCs w:val="24"/>
          <w:lang w:val="sq-AL"/>
        </w:rPr>
        <w:t xml:space="preserve">edhe </w:t>
      </w:r>
      <w:r w:rsidR="00C36EFF" w:rsidRPr="001D1AF8">
        <w:rPr>
          <w:rFonts w:ascii="Times New Roman" w:hAnsi="Times New Roman" w:cs="Times New Roman"/>
          <w:sz w:val="24"/>
          <w:szCs w:val="24"/>
          <w:lang w:val="sq-AL"/>
        </w:rPr>
        <w:t xml:space="preserve">natyra e incidenteve, </w:t>
      </w:r>
      <w:r w:rsidRPr="001D1AF8">
        <w:rPr>
          <w:rFonts w:ascii="Times New Roman" w:hAnsi="Times New Roman" w:cs="Times New Roman"/>
          <w:sz w:val="24"/>
          <w:szCs w:val="24"/>
          <w:lang w:val="sq-AL"/>
        </w:rPr>
        <w:t>ku përfshihetpërhapja</w:t>
      </w:r>
      <w:r w:rsidR="00C36EFF" w:rsidRPr="001D1AF8">
        <w:rPr>
          <w:rFonts w:ascii="Times New Roman" w:hAnsi="Times New Roman" w:cs="Times New Roman"/>
          <w:sz w:val="24"/>
          <w:szCs w:val="24"/>
          <w:lang w:val="sq-AL"/>
        </w:rPr>
        <w:t xml:space="preserve"> e gënjes</w:t>
      </w:r>
      <w:r w:rsidRPr="001D1AF8">
        <w:rPr>
          <w:rFonts w:ascii="Times New Roman" w:hAnsi="Times New Roman" w:cs="Times New Roman"/>
          <w:sz w:val="24"/>
          <w:szCs w:val="24"/>
          <w:lang w:val="sq-AL"/>
        </w:rPr>
        <w:t>htrave të dëmshme, dezinformimi dhe keqinformimi</w:t>
      </w:r>
      <w:r w:rsidR="00C36EFF" w:rsidRPr="001D1AF8">
        <w:rPr>
          <w:rFonts w:ascii="Times New Roman" w:hAnsi="Times New Roman" w:cs="Times New Roman"/>
          <w:sz w:val="24"/>
          <w:szCs w:val="24"/>
          <w:lang w:val="sq-AL"/>
        </w:rPr>
        <w:t>; sulme</w:t>
      </w:r>
      <w:r w:rsidRPr="001D1AF8">
        <w:rPr>
          <w:rFonts w:ascii="Times New Roman" w:hAnsi="Times New Roman" w:cs="Times New Roman"/>
          <w:sz w:val="24"/>
          <w:szCs w:val="24"/>
          <w:lang w:val="sq-AL"/>
        </w:rPr>
        <w:t>t</w:t>
      </w:r>
      <w:r w:rsidR="00C36EFF" w:rsidRPr="001D1AF8">
        <w:rPr>
          <w:rFonts w:ascii="Times New Roman" w:hAnsi="Times New Roman" w:cs="Times New Roman"/>
          <w:sz w:val="24"/>
          <w:szCs w:val="24"/>
          <w:lang w:val="sq-AL"/>
        </w:rPr>
        <w:t xml:space="preserve"> kibernetike, kërcënime dhe deklarata që </w:t>
      </w:r>
      <w:r w:rsidRPr="001D1AF8">
        <w:rPr>
          <w:rFonts w:ascii="Times New Roman" w:hAnsi="Times New Roman" w:cs="Times New Roman"/>
          <w:sz w:val="24"/>
          <w:szCs w:val="24"/>
          <w:lang w:val="sq-AL"/>
        </w:rPr>
        <w:t xml:space="preserve">në mënyrë potenciale </w:t>
      </w:r>
      <w:r w:rsidR="00C36EFF" w:rsidRPr="001D1AF8">
        <w:rPr>
          <w:rFonts w:ascii="Times New Roman" w:hAnsi="Times New Roman" w:cs="Times New Roman"/>
          <w:sz w:val="24"/>
          <w:szCs w:val="24"/>
          <w:lang w:val="sq-AL"/>
        </w:rPr>
        <w:t>rrezikojnë sigurinë, si dhe padi penale dhe fyerje kundër gazetarëve.Incidentet e raportuara tregojnë se gazetarët profesionistë dhe mediat cilësore janë shënjestra kryesore e G</w:t>
      </w:r>
      <w:r w:rsidR="00C04383" w:rsidRPr="001D1AF8">
        <w:rPr>
          <w:rFonts w:ascii="Times New Roman" w:hAnsi="Times New Roman" w:cs="Times New Roman"/>
          <w:sz w:val="24"/>
          <w:szCs w:val="24"/>
          <w:lang w:val="sq-AL"/>
        </w:rPr>
        <w:t>J</w:t>
      </w:r>
      <w:r w:rsidR="00C36EFF" w:rsidRPr="001D1AF8">
        <w:rPr>
          <w:rFonts w:ascii="Times New Roman" w:hAnsi="Times New Roman" w:cs="Times New Roman"/>
          <w:sz w:val="24"/>
          <w:szCs w:val="24"/>
          <w:lang w:val="sq-AL"/>
        </w:rPr>
        <w:t xml:space="preserve">UD, e cila gjenerohet nga politikanë, zyrtarë shtetërorë dhe media të tjera </w:t>
      </w:r>
      <w:r w:rsidR="00C04383" w:rsidRPr="001D1AF8">
        <w:rPr>
          <w:rFonts w:ascii="Times New Roman" w:hAnsi="Times New Roman" w:cs="Times New Roman"/>
          <w:sz w:val="24"/>
          <w:szCs w:val="24"/>
          <w:lang w:val="sq-AL"/>
        </w:rPr>
        <w:t>me lidhje politike.</w:t>
      </w:r>
    </w:p>
    <w:p w14:paraId="3E6F9E7A" w14:textId="77777777" w:rsidR="00C04383" w:rsidRPr="001D1AF8" w:rsidRDefault="00C04383" w:rsidP="00CE6595">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Shënjestra e GJUD kanë qenë si gazetarë burra, ashtu edhe gra, veçanërisht ata që mbulojnë tema të gazetarisë investigative, si korrupsioni në nivele të larta, abuzimi me fondet publike, dhe zbulimi i shkeljeve nga </w:t>
      </w:r>
      <w:r w:rsidR="00137A69" w:rsidRPr="001D1AF8">
        <w:rPr>
          <w:rFonts w:ascii="Times New Roman" w:hAnsi="Times New Roman" w:cs="Times New Roman"/>
          <w:sz w:val="24"/>
          <w:szCs w:val="24"/>
          <w:lang w:val="sq-AL"/>
        </w:rPr>
        <w:t>individë</w:t>
      </w:r>
      <w:r w:rsidRPr="001D1AF8">
        <w:rPr>
          <w:rFonts w:ascii="Times New Roman" w:hAnsi="Times New Roman" w:cs="Times New Roman"/>
          <w:sz w:val="24"/>
          <w:szCs w:val="24"/>
          <w:lang w:val="sq-AL"/>
        </w:rPr>
        <w:t xml:space="preserve"> në pushtet. Ngjarjet kryesore që nxisin GJUD ndaj gazetarëve lidhen me publikimin e përmbajtjeve investigative ose kritike, që zbulojnë skema korrupsioni, shkelje të ligjit dhe abuzim me pushtetin, duke </w:t>
      </w:r>
      <w:r w:rsidR="00137A69" w:rsidRPr="001D1AF8">
        <w:rPr>
          <w:rFonts w:ascii="Times New Roman" w:hAnsi="Times New Roman" w:cs="Times New Roman"/>
          <w:sz w:val="24"/>
          <w:szCs w:val="24"/>
          <w:lang w:val="sq-AL"/>
        </w:rPr>
        <w:t xml:space="preserve">etiketuar politikanë </w:t>
      </w:r>
      <w:r w:rsidRPr="001D1AF8">
        <w:rPr>
          <w:rFonts w:ascii="Times New Roman" w:hAnsi="Times New Roman" w:cs="Times New Roman"/>
          <w:sz w:val="24"/>
          <w:szCs w:val="24"/>
          <w:lang w:val="sq-AL"/>
        </w:rPr>
        <w:t>përgjegjës dhe institucione publike.</w:t>
      </w:r>
    </w:p>
    <w:p w14:paraId="5B1F77C0" w14:textId="77777777" w:rsidR="00CE6595" w:rsidRDefault="00C04383"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Për shembull, një media e pavarur, “Citizens Channel”, u shndërrua në shënjestrën e një sulmi kibernetik në prill </w:t>
      </w:r>
      <w:r w:rsidR="00031A2A" w:rsidRPr="001D1AF8">
        <w:rPr>
          <w:rFonts w:ascii="Times New Roman" w:hAnsi="Times New Roman" w:cs="Times New Roman"/>
          <w:sz w:val="24"/>
          <w:szCs w:val="24"/>
          <w:lang w:val="sq-AL"/>
        </w:rPr>
        <w:t xml:space="preserve">të vitit </w:t>
      </w:r>
      <w:r w:rsidRPr="001D1AF8">
        <w:rPr>
          <w:rFonts w:ascii="Times New Roman" w:hAnsi="Times New Roman" w:cs="Times New Roman"/>
          <w:sz w:val="24"/>
          <w:szCs w:val="24"/>
          <w:lang w:val="sq-AL"/>
        </w:rPr>
        <w:t xml:space="preserve">2024, ku përmbajtja e saj në rrjete sociale u fshi, ndërsa faqja e internetit u bllokua. Këshilli i Evropës publikoi një </w:t>
      </w:r>
      <w:hyperlink r:id="rId29">
        <w:r w:rsidRPr="001D1AF8">
          <w:rPr>
            <w:rStyle w:val="Hyperlink"/>
            <w:rFonts w:ascii="Times New Roman" w:hAnsi="Times New Roman" w:cs="Times New Roman"/>
            <w:sz w:val="24"/>
            <w:szCs w:val="24"/>
            <w:lang w:val="sq-AL"/>
          </w:rPr>
          <w:t>“alarm” të nivelit 2</w:t>
        </w:r>
      </w:hyperlink>
      <w:hyperlink r:id="rId30"/>
      <w:r w:rsidRPr="001D1AF8">
        <w:rPr>
          <w:rFonts w:ascii="Times New Roman" w:hAnsi="Times New Roman" w:cs="Times New Roman"/>
          <w:sz w:val="24"/>
          <w:szCs w:val="24"/>
          <w:lang w:val="sq-AL"/>
        </w:rPr>
        <w:t>për këtë sulm, duke theksuar se ndalimi ndodhi pas raportimeve mbi “çështje me interes publik, përfshirë ndërtimin e Teatrit Kombëtar dhe dhënien e l</w:t>
      </w:r>
      <w:r w:rsidR="005D474E">
        <w:rPr>
          <w:rFonts w:ascii="Times New Roman" w:hAnsi="Times New Roman" w:cs="Times New Roman"/>
          <w:sz w:val="24"/>
          <w:szCs w:val="24"/>
          <w:lang w:val="sq-AL"/>
        </w:rPr>
        <w:t>ejeve për ndërtimin e rrokaqiejve</w:t>
      </w:r>
      <w:r w:rsidRPr="001D1AF8">
        <w:rPr>
          <w:rFonts w:ascii="Times New Roman" w:hAnsi="Times New Roman" w:cs="Times New Roman"/>
          <w:sz w:val="24"/>
          <w:szCs w:val="24"/>
          <w:lang w:val="sq-AL"/>
        </w:rPr>
        <w:t xml:space="preserve"> nga Bashkia e Tiranës, ku kjo media zbuloi se kompanitë ndërtuese po zinin toka publike pa paguar taksa. Përmbajtje të tjera që u fshinë lidhen me rezistencën e komuniteteve në Thirrë dhe Zall-Gjocaj ndaj abuzimit me burimet natyrore.”</w:t>
      </w:r>
    </w:p>
    <w:p w14:paraId="6141DAE3" w14:textId="77777777" w:rsidR="00790B7F" w:rsidRPr="001D1AF8" w:rsidRDefault="00F64D8A"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 xml:space="preserve">Një rast tjetër i ngjashëm kishte në shënjestër </w:t>
      </w:r>
      <w:hyperlink r:id="rId31">
        <w:r w:rsidRPr="001D1AF8">
          <w:rPr>
            <w:rStyle w:val="Hyperlink"/>
            <w:rFonts w:ascii="Times New Roman" w:hAnsi="Times New Roman" w:cs="Times New Roman"/>
            <w:sz w:val="24"/>
            <w:szCs w:val="24"/>
            <w:lang w:val="sq-AL"/>
          </w:rPr>
          <w:t>Media Look</w:t>
        </w:r>
      </w:hyperlink>
      <w:r w:rsidRPr="001D1AF8">
        <w:rPr>
          <w:rFonts w:ascii="Times New Roman" w:hAnsi="Times New Roman" w:cs="Times New Roman"/>
          <w:sz w:val="24"/>
          <w:szCs w:val="24"/>
          <w:lang w:val="sq-AL"/>
        </w:rPr>
        <w:t>, e cila sulmohej prej disa muajsh, derisa në qershor 2024, profili në Facebook i menaxherit të saj, Elvin Luku, u mbyll, duke bërë të pamundur qasjen në faqet e medias në rrjete sociale</w:t>
      </w:r>
      <w:r w:rsidR="00790B7F" w:rsidRPr="001D1AF8">
        <w:rPr>
          <w:rFonts w:ascii="Times New Roman" w:hAnsi="Times New Roman" w:cs="Times New Roman"/>
          <w:sz w:val="24"/>
          <w:szCs w:val="24"/>
          <w:lang w:val="sq-AL"/>
        </w:rPr>
        <w:t>.</w:t>
      </w:r>
      <w:hyperlink r:id="rId32">
        <w:r w:rsidRPr="001D1AF8">
          <w:rPr>
            <w:rStyle w:val="Hyperlink"/>
            <w:rFonts w:ascii="Times New Roman" w:hAnsi="Times New Roman" w:cs="Times New Roman"/>
            <w:sz w:val="24"/>
            <w:szCs w:val="24"/>
            <w:lang w:val="sq-AL"/>
          </w:rPr>
          <w:t xml:space="preserve"> Sipas Media Look,</w:t>
        </w:r>
      </w:hyperlink>
      <w:r w:rsidRPr="001D1AF8">
        <w:rPr>
          <w:rFonts w:ascii="Times New Roman" w:hAnsi="Times New Roman" w:cs="Times New Roman"/>
          <w:sz w:val="24"/>
          <w:szCs w:val="24"/>
          <w:lang w:val="sq-AL"/>
        </w:rPr>
        <w:t xml:space="preserve">“Koha dhe natyra e përmbajtjeve të </w:t>
      </w:r>
      <w:r w:rsidR="00790B7F" w:rsidRPr="001D1AF8">
        <w:rPr>
          <w:rFonts w:ascii="Times New Roman" w:hAnsi="Times New Roman" w:cs="Times New Roman"/>
          <w:sz w:val="24"/>
          <w:szCs w:val="24"/>
          <w:lang w:val="sq-AL"/>
        </w:rPr>
        <w:t>publikuara</w:t>
      </w:r>
      <w:r w:rsidRPr="001D1AF8">
        <w:rPr>
          <w:rFonts w:ascii="Times New Roman" w:hAnsi="Times New Roman" w:cs="Times New Roman"/>
          <w:sz w:val="24"/>
          <w:szCs w:val="24"/>
          <w:lang w:val="sq-AL"/>
        </w:rPr>
        <w:t xml:space="preserve"> sugjerojnë se sulmet mund të kenë qenë një reagim ndaj qëndrimit kritik të </w:t>
      </w:r>
      <w:r w:rsidR="003957D9"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Media Look</w:t>
      </w:r>
      <w:r w:rsidR="003957D9"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për dezinformimin dhe llogaridhënien qeveritare.”Disa </w:t>
      </w:r>
      <w:r w:rsidR="00790B7F" w:rsidRPr="001D1AF8">
        <w:rPr>
          <w:rFonts w:ascii="Times New Roman" w:hAnsi="Times New Roman" w:cs="Times New Roman"/>
          <w:sz w:val="24"/>
          <w:szCs w:val="24"/>
          <w:lang w:val="sq-AL"/>
        </w:rPr>
        <w:t>medie</w:t>
      </w:r>
      <w:r w:rsidRPr="001D1AF8">
        <w:rPr>
          <w:rFonts w:ascii="Times New Roman" w:hAnsi="Times New Roman" w:cs="Times New Roman"/>
          <w:sz w:val="24"/>
          <w:szCs w:val="24"/>
          <w:lang w:val="sq-AL"/>
        </w:rPr>
        <w:t xml:space="preserve"> dhe grupe gazetarësh reaguan dhe dënuan këto sulme, përfshirë</w:t>
      </w:r>
      <w:r w:rsidR="00790B7F" w:rsidRPr="001D1AF8">
        <w:rPr>
          <w:rFonts w:ascii="Times New Roman" w:hAnsi="Times New Roman" w:cs="Times New Roman"/>
          <w:sz w:val="24"/>
          <w:szCs w:val="24"/>
          <w:lang w:val="sq-AL"/>
        </w:rPr>
        <w:t xml:space="preserve"> si në vijim</w:t>
      </w:r>
      <w:r w:rsidRPr="001D1AF8">
        <w:rPr>
          <w:rFonts w:ascii="Times New Roman" w:hAnsi="Times New Roman" w:cs="Times New Roman"/>
          <w:sz w:val="24"/>
          <w:szCs w:val="24"/>
          <w:lang w:val="sq-AL"/>
        </w:rPr>
        <w:t>: Rrjet</w:t>
      </w:r>
      <w:r w:rsidR="00790B7F" w:rsidRPr="001D1AF8">
        <w:rPr>
          <w:rFonts w:ascii="Times New Roman" w:hAnsi="Times New Roman" w:cs="Times New Roman"/>
          <w:sz w:val="24"/>
          <w:szCs w:val="24"/>
          <w:lang w:val="sq-AL"/>
        </w:rPr>
        <w:t>i i</w:t>
      </w:r>
      <w:r w:rsidRPr="001D1AF8">
        <w:rPr>
          <w:rFonts w:ascii="Times New Roman" w:hAnsi="Times New Roman" w:cs="Times New Roman"/>
          <w:sz w:val="24"/>
          <w:szCs w:val="24"/>
          <w:lang w:val="sq-AL"/>
        </w:rPr>
        <w:t xml:space="preserve"> Gazetarëve të Sigurt (Safe Journalists’ Network), </w:t>
      </w:r>
      <w:hyperlink r:id="rId33">
        <w:r w:rsidRPr="001D1AF8">
          <w:rPr>
            <w:rStyle w:val="Hyperlink"/>
            <w:rFonts w:ascii="Times New Roman" w:hAnsi="Times New Roman" w:cs="Times New Roman"/>
            <w:sz w:val="24"/>
            <w:szCs w:val="24"/>
            <w:lang w:val="sq-AL"/>
          </w:rPr>
          <w:t>Reporter.al</w:t>
        </w:r>
      </w:hyperlink>
      <w:r w:rsidRPr="001D1AF8">
        <w:rPr>
          <w:rFonts w:ascii="Times New Roman" w:hAnsi="Times New Roman" w:cs="Times New Roman"/>
          <w:sz w:val="24"/>
          <w:szCs w:val="24"/>
          <w:lang w:val="sq-AL"/>
        </w:rPr>
        <w:t xml:space="preserve">, </w:t>
      </w:r>
      <w:hyperlink r:id="rId34">
        <w:r w:rsidRPr="001D1AF8">
          <w:rPr>
            <w:rStyle w:val="Hyperlink"/>
            <w:rFonts w:ascii="Times New Roman" w:hAnsi="Times New Roman" w:cs="Times New Roman"/>
            <w:sz w:val="24"/>
            <w:szCs w:val="24"/>
            <w:lang w:val="sq-AL"/>
          </w:rPr>
          <w:t>Citizens.al</w:t>
        </w:r>
      </w:hyperlink>
      <w:r w:rsidRPr="001D1AF8">
        <w:rPr>
          <w:rFonts w:ascii="Times New Roman" w:hAnsi="Times New Roman" w:cs="Times New Roman"/>
          <w:sz w:val="24"/>
          <w:szCs w:val="24"/>
          <w:lang w:val="sq-AL"/>
        </w:rPr>
        <w:t xml:space="preserve">, </w:t>
      </w:r>
      <w:r w:rsidR="00790B7F" w:rsidRPr="001D1AF8">
        <w:rPr>
          <w:rFonts w:ascii="Times New Roman" w:hAnsi="Times New Roman" w:cs="Times New Roman"/>
          <w:sz w:val="24"/>
          <w:szCs w:val="24"/>
          <w:lang w:val="sq-AL"/>
        </w:rPr>
        <w:t>Unioni i</w:t>
      </w:r>
      <w:r w:rsidRPr="001D1AF8">
        <w:rPr>
          <w:rFonts w:ascii="Times New Roman" w:hAnsi="Times New Roman" w:cs="Times New Roman"/>
          <w:sz w:val="24"/>
          <w:szCs w:val="24"/>
          <w:lang w:val="sq-AL"/>
        </w:rPr>
        <w:t xml:space="preserve"> Gazetarëve Shqiptarë dhe </w:t>
      </w:r>
      <w:r w:rsidR="00790B7F" w:rsidRPr="001D1AF8">
        <w:rPr>
          <w:rFonts w:ascii="Times New Roman" w:hAnsi="Times New Roman" w:cs="Times New Roman"/>
          <w:sz w:val="24"/>
          <w:szCs w:val="24"/>
          <w:lang w:val="sq-AL"/>
        </w:rPr>
        <w:t>Shoqata</w:t>
      </w:r>
      <w:r w:rsidRPr="001D1AF8">
        <w:rPr>
          <w:rFonts w:ascii="Times New Roman" w:hAnsi="Times New Roman" w:cs="Times New Roman"/>
          <w:sz w:val="24"/>
          <w:szCs w:val="24"/>
          <w:lang w:val="sq-AL"/>
        </w:rPr>
        <w:t xml:space="preserve"> e Gazetarëve Shqiptarë.</w:t>
      </w:r>
    </w:p>
    <w:p w14:paraId="36772403" w14:textId="77777777" w:rsidR="00790B7F" w:rsidRPr="001D1AF8" w:rsidRDefault="00790B7F"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Ky </w:t>
      </w:r>
      <w:r w:rsidR="003957D9" w:rsidRPr="001D1AF8">
        <w:rPr>
          <w:rFonts w:ascii="Times New Roman" w:hAnsi="Times New Roman" w:cs="Times New Roman"/>
          <w:sz w:val="24"/>
          <w:szCs w:val="24"/>
          <w:lang w:val="sq-AL"/>
        </w:rPr>
        <w:t>sulm i drejtpërdrejtë ndaj medie</w:t>
      </w:r>
      <w:r w:rsidRPr="001D1AF8">
        <w:rPr>
          <w:rFonts w:ascii="Times New Roman" w:hAnsi="Times New Roman" w:cs="Times New Roman"/>
          <w:sz w:val="24"/>
          <w:szCs w:val="24"/>
          <w:lang w:val="sq-AL"/>
        </w:rPr>
        <w:t xml:space="preserve">ve cilësore përbën një hap mbrapa në lirinë e shtypit dhe </w:t>
      </w:r>
      <w:r w:rsidR="002E0A45" w:rsidRPr="001D1AF8">
        <w:rPr>
          <w:rFonts w:ascii="Times New Roman" w:hAnsi="Times New Roman" w:cs="Times New Roman"/>
          <w:sz w:val="24"/>
          <w:szCs w:val="24"/>
          <w:lang w:val="sq-AL"/>
        </w:rPr>
        <w:t>frikëson</w:t>
      </w:r>
      <w:r w:rsidRPr="001D1AF8">
        <w:rPr>
          <w:rFonts w:ascii="Times New Roman" w:hAnsi="Times New Roman" w:cs="Times New Roman"/>
          <w:sz w:val="24"/>
          <w:szCs w:val="24"/>
          <w:lang w:val="sq-AL"/>
        </w:rPr>
        <w:t xml:space="preserve"> praninë e zërave kritikë në media. Nga ana tjetër, dëmton praninë digjitale, shtrirjen dhe marrëdhënien me publikun, që këto media kanë ndërtuar ndër vite, duke shkaktuar konfuzion publik dhe vështirësuar dallimin mes fakteve dhe propagandës/dezinformimit.</w:t>
      </w:r>
    </w:p>
    <w:p w14:paraId="13AD5000" w14:textId="77777777" w:rsidR="00394A03" w:rsidRPr="001D1AF8" w:rsidRDefault="00790B7F" w:rsidP="00394A0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Numërohen gjithashtu edhe raste të tjera të përdorimit të GJUD</w:t>
      </w:r>
      <w:r w:rsidR="002E0A45"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dhe sulmeve kundër gazetarëve, në formën e poshtërimeve publike dhe shpifjeve, veçanërisht ndaj grave gazetare. Një rast i tillë është ai i gazetares investigative Ola Xama, e cila ka qenë shënjestër e kërcënimeve të vazhdueshme dhe fushatave shpifëse për shkak të raportimeve të saj mbi skandalin e inceneratorit të Tiranës, që përfshin kryetarin e bashkisë Erion Veliaj</w:t>
      </w:r>
      <w:r w:rsidR="00617FDE" w:rsidRPr="001D1AF8">
        <w:rPr>
          <w:rFonts w:ascii="Times New Roman" w:hAnsi="Times New Roman" w:cs="Times New Roman"/>
          <w:sz w:val="24"/>
          <w:szCs w:val="24"/>
          <w:lang w:val="sq-AL"/>
        </w:rPr>
        <w:t xml:space="preserve">. Puna e saj investigative </w:t>
      </w:r>
      <w:r w:rsidRPr="001D1AF8">
        <w:rPr>
          <w:rFonts w:ascii="Times New Roman" w:hAnsi="Times New Roman" w:cs="Times New Roman"/>
          <w:sz w:val="24"/>
          <w:szCs w:val="24"/>
          <w:lang w:val="sq-AL"/>
        </w:rPr>
        <w:t>zbuloi parregullsi, përfshirë akuza për korrupsion të lidhura me kryetarin dhe familjen e tij</w:t>
      </w:r>
      <w:r w:rsidR="00394A03" w:rsidRPr="001D1AF8">
        <w:rPr>
          <w:rFonts w:ascii="Times New Roman" w:hAnsi="Times New Roman" w:cs="Times New Roman"/>
          <w:sz w:val="24"/>
          <w:szCs w:val="24"/>
          <w:lang w:val="sq-AL"/>
        </w:rPr>
        <w:t xml:space="preserve">. Pas raportimeve, ajo është përballur me </w:t>
      </w:r>
      <w:r w:rsidR="00617FDE" w:rsidRPr="001D1AF8">
        <w:rPr>
          <w:rFonts w:ascii="Times New Roman" w:hAnsi="Times New Roman" w:cs="Times New Roman"/>
          <w:sz w:val="24"/>
          <w:szCs w:val="24"/>
          <w:lang w:val="sq-AL"/>
        </w:rPr>
        <w:t>sulme nga media</w:t>
      </w:r>
      <w:r w:rsidR="00394A03" w:rsidRPr="001D1AF8">
        <w:rPr>
          <w:rFonts w:ascii="Times New Roman" w:hAnsi="Times New Roman" w:cs="Times New Roman"/>
          <w:sz w:val="24"/>
          <w:szCs w:val="24"/>
          <w:lang w:val="sq-AL"/>
        </w:rPr>
        <w:t xml:space="preserve"> me lidhje politike. Një </w:t>
      </w:r>
      <w:hyperlink r:id="rId35">
        <w:r w:rsidR="00394A03" w:rsidRPr="001D1AF8">
          <w:rPr>
            <w:rStyle w:val="Hyperlink"/>
            <w:rFonts w:ascii="Times New Roman" w:hAnsi="Times New Roman" w:cs="Times New Roman"/>
            <w:sz w:val="24"/>
            <w:szCs w:val="24"/>
            <w:lang w:val="sq-AL"/>
          </w:rPr>
          <w:t>artikull</w:t>
        </w:r>
      </w:hyperlink>
      <w:r w:rsidR="00394A03" w:rsidRPr="001D1AF8">
        <w:rPr>
          <w:rFonts w:ascii="Times New Roman" w:hAnsi="Times New Roman" w:cs="Times New Roman"/>
          <w:sz w:val="24"/>
          <w:szCs w:val="24"/>
          <w:lang w:val="sq-AL"/>
        </w:rPr>
        <w:t xml:space="preserve"> i publikuar e akuzonte se ishte “gazetare e paguar” dhe “vrasëse me pagesë”, madje përshkallëzoi me publikimin e adresës së saj private dhe sulmin ndaj familjes së saj.</w:t>
      </w:r>
    </w:p>
    <w:p w14:paraId="7AE2B95B" w14:textId="77777777" w:rsidR="00394A03" w:rsidRPr="001D1AF8" w:rsidRDefault="00394A03" w:rsidP="00394A0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“Gazetarja Ola Xama mori para nga qeveria, Bashkia e Tiranës dhe kompania e inceneratorit përmes bashkëshortit të s</w:t>
      </w:r>
      <w:r w:rsidR="00D171A9" w:rsidRPr="001D1AF8">
        <w:rPr>
          <w:rFonts w:ascii="Times New Roman" w:hAnsi="Times New Roman" w:cs="Times New Roman"/>
          <w:sz w:val="24"/>
          <w:szCs w:val="24"/>
          <w:lang w:val="sq-AL"/>
        </w:rPr>
        <w:t>aj, Ilir Pandeli. Në momentin q</w:t>
      </w:r>
      <w:r w:rsidRPr="001D1AF8">
        <w:rPr>
          <w:rFonts w:ascii="Times New Roman" w:hAnsi="Times New Roman" w:cs="Times New Roman"/>
          <w:sz w:val="24"/>
          <w:szCs w:val="24"/>
          <w:lang w:val="sq-AL"/>
        </w:rPr>
        <w:t>ë pagesat u ndërprenë, ajo filloi të ‘denoncojë’ korrupsionin nëpër panele televizive!”</w:t>
      </w:r>
    </w:p>
    <w:p w14:paraId="66EDE273" w14:textId="77777777" w:rsidR="00394A03" w:rsidRPr="001D1AF8" w:rsidRDefault="00394A03" w:rsidP="00394A0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I </w:t>
      </w:r>
      <w:r w:rsidR="005D474E">
        <w:rPr>
          <w:rFonts w:ascii="Times New Roman" w:hAnsi="Times New Roman" w:cs="Times New Roman"/>
          <w:sz w:val="24"/>
          <w:szCs w:val="24"/>
          <w:lang w:val="sq-AL"/>
        </w:rPr>
        <w:t>njëjti portal online vuri në shënjestër</w:t>
      </w:r>
      <w:r w:rsidRPr="001D1AF8">
        <w:rPr>
          <w:rFonts w:ascii="Times New Roman" w:hAnsi="Times New Roman" w:cs="Times New Roman"/>
          <w:sz w:val="24"/>
          <w:szCs w:val="24"/>
          <w:lang w:val="sq-AL"/>
        </w:rPr>
        <w:t xml:space="preserve"> edhe Blerjana Bino</w:t>
      </w:r>
      <w:r w:rsidR="005D474E">
        <w:rPr>
          <w:rFonts w:ascii="Times New Roman" w:hAnsi="Times New Roman" w:cs="Times New Roman"/>
          <w:sz w:val="24"/>
          <w:szCs w:val="24"/>
          <w:lang w:val="sq-AL"/>
        </w:rPr>
        <w:t>n</w:t>
      </w:r>
      <w:r w:rsidRPr="001D1AF8">
        <w:rPr>
          <w:rFonts w:ascii="Times New Roman" w:hAnsi="Times New Roman" w:cs="Times New Roman"/>
          <w:sz w:val="24"/>
          <w:szCs w:val="24"/>
          <w:lang w:val="sq-AL"/>
        </w:rPr>
        <w:t xml:space="preserve">, duke e akuzuar se kishte shkruar një raport të njëanshëm mbi lirinë e medias, në favor të ish-kryeministrit Sali Berisha. Sulmi u nxit nga publikimi i raportit </w:t>
      </w:r>
      <w:hyperlink r:id="rId36">
        <w:r w:rsidRPr="001D1AF8">
          <w:rPr>
            <w:rStyle w:val="Hyperlink"/>
            <w:rFonts w:ascii="Times New Roman" w:hAnsi="Times New Roman" w:cs="Times New Roman"/>
            <w:sz w:val="24"/>
            <w:szCs w:val="24"/>
            <w:lang w:val="sq-AL"/>
          </w:rPr>
          <w:t>“Media Freedom in Albania: a Shadow Report”</w:t>
        </w:r>
      </w:hyperlink>
      <w:hyperlink r:id="rId37">
        <w:r w:rsidRPr="001D1AF8">
          <w:rPr>
            <w:rStyle w:val="Hyperlink"/>
            <w:rFonts w:ascii="Times New Roman" w:hAnsi="Times New Roman" w:cs="Times New Roman"/>
            <w:sz w:val="24"/>
            <w:szCs w:val="24"/>
            <w:lang w:val="sq-AL"/>
          </w:rPr>
          <w:t>,</w:t>
        </w:r>
      </w:hyperlink>
      <w:r w:rsidRPr="001D1AF8">
        <w:rPr>
          <w:rFonts w:ascii="Times New Roman" w:hAnsi="Times New Roman" w:cs="Times New Roman"/>
          <w:sz w:val="24"/>
          <w:szCs w:val="24"/>
          <w:lang w:val="sq-AL"/>
        </w:rPr>
        <w:t xml:space="preserve"> i publikuar nga SciDev dhe Osservatorio Balcani e Caucaso Transeuropa. Ky</w:t>
      </w:r>
      <w:hyperlink r:id="rId38">
        <w:r w:rsidRPr="001D1AF8">
          <w:rPr>
            <w:rStyle w:val="Hyperlink"/>
            <w:rFonts w:ascii="Times New Roman" w:hAnsi="Times New Roman" w:cs="Times New Roman"/>
            <w:sz w:val="24"/>
            <w:szCs w:val="24"/>
            <w:lang w:val="sq-AL"/>
          </w:rPr>
          <w:t xml:space="preserve"> raport fokusohej </w:t>
        </w:r>
      </w:hyperlink>
      <w:r w:rsidRPr="001D1AF8">
        <w:rPr>
          <w:rFonts w:ascii="Times New Roman" w:hAnsi="Times New Roman" w:cs="Times New Roman"/>
          <w:sz w:val="24"/>
          <w:szCs w:val="24"/>
          <w:lang w:val="sq-AL"/>
        </w:rPr>
        <w:t xml:space="preserve">në seksionin e tretë të Raportit të Komisionit të BE-së për Shtetin Ligjor 2024, kushtuar lirisë dhe pluralizmit të </w:t>
      </w:r>
      <w:r w:rsidRPr="001D1AF8">
        <w:rPr>
          <w:rFonts w:ascii="Times New Roman" w:hAnsi="Times New Roman" w:cs="Times New Roman"/>
          <w:sz w:val="24"/>
          <w:szCs w:val="24"/>
          <w:lang w:val="sq-AL"/>
        </w:rPr>
        <w:lastRenderedPageBreak/>
        <w:t>medias, me qëllim ofrimin e një analize të përditësuar të peizazhit mediatik shqiptar, përfshirë sfidat ekzistuese dhe ato në zhvillim.</w:t>
      </w:r>
      <w:r w:rsidRPr="001D1AF8">
        <w:rPr>
          <w:rFonts w:ascii="Times New Roman" w:hAnsi="Times New Roman" w:cs="Times New Roman"/>
          <w:sz w:val="24"/>
          <w:szCs w:val="24"/>
          <w:vertAlign w:val="superscript"/>
          <w:lang w:val="sq-AL"/>
        </w:rPr>
        <w:footnoteReference w:id="3"/>
      </w:r>
    </w:p>
    <w:p w14:paraId="4F15427F" w14:textId="77777777" w:rsidR="00394A03" w:rsidRPr="001D1AF8" w:rsidRDefault="00394A03" w:rsidP="00394A03">
      <w:pPr>
        <w:spacing w:line="360" w:lineRule="auto"/>
        <w:jc w:val="both"/>
        <w:rPr>
          <w:rFonts w:ascii="Times New Roman" w:hAnsi="Times New Roman" w:cs="Times New Roman"/>
          <w:b/>
          <w:sz w:val="24"/>
          <w:szCs w:val="24"/>
          <w:lang w:val="sq-AL"/>
        </w:rPr>
      </w:pPr>
    </w:p>
    <w:p w14:paraId="7DA4F17A" w14:textId="77777777" w:rsidR="00394A03" w:rsidRPr="001D1AF8" w:rsidRDefault="00394A03" w:rsidP="00394A03">
      <w:pPr>
        <w:spacing w:line="360" w:lineRule="auto"/>
        <w:jc w:val="both"/>
        <w:rPr>
          <w:rFonts w:ascii="Times New Roman" w:hAnsi="Times New Roman" w:cs="Times New Roman"/>
          <w:lang w:val="sq-AL"/>
        </w:rPr>
      </w:pPr>
      <w:r w:rsidRPr="001D1AF8">
        <w:rPr>
          <w:rFonts w:ascii="Times New Roman" w:hAnsi="Times New Roman" w:cs="Times New Roman"/>
          <w:lang w:val="sq-AL"/>
        </w:rPr>
        <w:t>“Merimanga” e fondeve të shoqërisë civile, Blerjana Bino, raporte të njëanshme mbi sulmet ndaj gazetarëve.”</w:t>
      </w:r>
    </w:p>
    <w:p w14:paraId="3BD0D260" w14:textId="77777777" w:rsidR="00485D9C" w:rsidRPr="001D1AF8" w:rsidRDefault="00485D9C" w:rsidP="00485D9C">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Disa raste të tjera që lidhen me përdorimin e GJUD</w:t>
      </w:r>
      <w:r w:rsidR="00D171A9"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ndaj gazetarëve përfshijnë zyrtarë shtetërorë dhe figura publike. Për shembull, </w:t>
      </w:r>
      <w:hyperlink r:id="rId39">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Ministres së Bujqësisë dhe Zhvillimit Rural, Anila Denaj, ndaj një gazetareje dhe motrës së saj, pas raportimit mbi dështimin e Ministrisë për të administruar vaksinën kundër brucelozës, një projekt me kosto 1.7 milionë euro</w:t>
      </w:r>
      <w:r w:rsidR="00D171A9" w:rsidRPr="001D1AF8">
        <w:rPr>
          <w:rFonts w:ascii="Times New Roman" w:hAnsi="Times New Roman" w:cs="Times New Roman"/>
          <w:sz w:val="24"/>
          <w:szCs w:val="24"/>
          <w:lang w:val="sq-AL"/>
        </w:rPr>
        <w:t xml:space="preserve"> që përbën</w:t>
      </w:r>
      <w:r w:rsidRPr="001D1AF8">
        <w:rPr>
          <w:rFonts w:ascii="Times New Roman" w:hAnsi="Times New Roman" w:cs="Times New Roman"/>
          <w:sz w:val="24"/>
          <w:szCs w:val="24"/>
          <w:lang w:val="sq-AL"/>
        </w:rPr>
        <w:t xml:space="preserve"> një çështje kritike</w:t>
      </w:r>
      <w:r w:rsidR="00D171A9"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që prek shëndetin publik dhe bujqësinë; ose </w:t>
      </w:r>
      <w:hyperlink r:id="rId40">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Kryeministrit Edi R</w:t>
      </w:r>
      <w:r w:rsidR="005D474E">
        <w:rPr>
          <w:rFonts w:ascii="Times New Roman" w:hAnsi="Times New Roman" w:cs="Times New Roman"/>
          <w:sz w:val="24"/>
          <w:szCs w:val="24"/>
          <w:lang w:val="sq-AL"/>
        </w:rPr>
        <w:t>ama kur një gazetare</w:t>
      </w:r>
      <w:r w:rsidRPr="001D1AF8">
        <w:rPr>
          <w:rFonts w:ascii="Times New Roman" w:hAnsi="Times New Roman" w:cs="Times New Roman"/>
          <w:sz w:val="24"/>
          <w:szCs w:val="24"/>
          <w:lang w:val="sq-AL"/>
        </w:rPr>
        <w:t xml:space="preserve"> e pyeti lidhur me projektin e investimit të Jared Kushner (dhëndri i Donald Trump) gjatë një konference për s</w:t>
      </w:r>
      <w:r w:rsidR="005D474E">
        <w:rPr>
          <w:rFonts w:ascii="Times New Roman" w:hAnsi="Times New Roman" w:cs="Times New Roman"/>
          <w:sz w:val="24"/>
          <w:szCs w:val="24"/>
          <w:lang w:val="sq-AL"/>
        </w:rPr>
        <w:t xml:space="preserve">htyp, kjo e fundit u përball me frikësim. </w:t>
      </w:r>
    </w:p>
    <w:p w14:paraId="55238CDB" w14:textId="77777777" w:rsidR="00485D9C" w:rsidRPr="001D1AF8" w:rsidRDefault="00485D9C" w:rsidP="00485D9C">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Për më tepër, vlen të përmendet edhe </w:t>
      </w:r>
      <w:hyperlink r:id="rId41">
        <w:r w:rsidRPr="001D1AF8">
          <w:rPr>
            <w:rStyle w:val="Hyperlink"/>
            <w:rFonts w:ascii="Times New Roman" w:hAnsi="Times New Roman" w:cs="Times New Roman"/>
            <w:sz w:val="24"/>
            <w:szCs w:val="24"/>
            <w:lang w:val="sq-AL"/>
          </w:rPr>
          <w:t>rasti</w:t>
        </w:r>
      </w:hyperlink>
      <w:r w:rsidRPr="001D1AF8">
        <w:rPr>
          <w:rFonts w:ascii="Times New Roman" w:hAnsi="Times New Roman" w:cs="Times New Roman"/>
          <w:sz w:val="24"/>
          <w:szCs w:val="24"/>
          <w:lang w:val="sq-AL"/>
        </w:rPr>
        <w:t xml:space="preserve"> i një noter</w:t>
      </w:r>
      <w:r w:rsidR="005D474E">
        <w:rPr>
          <w:rFonts w:ascii="Times New Roman" w:hAnsi="Times New Roman" w:cs="Times New Roman"/>
          <w:sz w:val="24"/>
          <w:szCs w:val="24"/>
          <w:lang w:val="sq-AL"/>
        </w:rPr>
        <w:t>e</w:t>
      </w:r>
      <w:r w:rsidRPr="001D1AF8">
        <w:rPr>
          <w:rFonts w:ascii="Times New Roman" w:hAnsi="Times New Roman" w:cs="Times New Roman"/>
          <w:sz w:val="24"/>
          <w:szCs w:val="24"/>
          <w:lang w:val="sq-AL"/>
        </w:rPr>
        <w:t>je</w:t>
      </w:r>
      <w:r w:rsidR="00D171A9"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që sulmoi fizikisht gazetaren dhe ekipin e xhirimit, duke i mbajtur me forcë, pasi ajo kishte raportuar për shkelje ligjore nga noterja.</w:t>
      </w:r>
    </w:p>
    <w:p w14:paraId="4FDFA18C" w14:textId="77777777" w:rsidR="00485D9C" w:rsidRPr="001D1AF8" w:rsidRDefault="00485D9C" w:rsidP="00485D9C">
      <w:pPr>
        <w:spacing w:line="360" w:lineRule="auto"/>
        <w:jc w:val="both"/>
        <w:rPr>
          <w:rFonts w:ascii="Times New Roman" w:hAnsi="Times New Roman" w:cs="Times New Roman"/>
          <w:lang w:val="sq-AL"/>
        </w:rPr>
      </w:pPr>
      <w:r w:rsidRPr="001D1AF8">
        <w:rPr>
          <w:rFonts w:ascii="Times New Roman" w:hAnsi="Times New Roman" w:cs="Times New Roman"/>
          <w:lang w:val="sq-AL"/>
        </w:rPr>
        <w:t>“O unë, o ti në këtë botë.”</w:t>
      </w:r>
    </w:p>
    <w:p w14:paraId="51455897" w14:textId="77777777" w:rsidR="00485D9C" w:rsidRPr="001D1AF8" w:rsidRDefault="00485D9C" w:rsidP="00485D9C">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Ka edhe raste të tjera të ngjashme</w:t>
      </w:r>
      <w:r w:rsidR="001531D2" w:rsidRPr="001D1AF8">
        <w:rPr>
          <w:rFonts w:ascii="Times New Roman" w:hAnsi="Times New Roman" w:cs="Times New Roman"/>
          <w:sz w:val="24"/>
          <w:szCs w:val="24"/>
          <w:lang w:val="sq-AL"/>
        </w:rPr>
        <w:t>,</w:t>
      </w:r>
      <w:r w:rsidRPr="001D1AF8">
        <w:rPr>
          <w:rFonts w:ascii="Times New Roman" w:hAnsi="Times New Roman" w:cs="Times New Roman"/>
          <w:sz w:val="24"/>
          <w:szCs w:val="24"/>
          <w:lang w:val="sq-AL"/>
        </w:rPr>
        <w:t xml:space="preserve"> që përfshijnë Policinë e Shtetit, deputetë dhe zyrtarë të tjerë publikë. Megjithëse një pjesë e madhe e incidenteve përfshin </w:t>
      </w:r>
      <w:r w:rsidR="001531D2" w:rsidRPr="001D1AF8">
        <w:rPr>
          <w:rFonts w:ascii="Times New Roman" w:hAnsi="Times New Roman" w:cs="Times New Roman"/>
          <w:sz w:val="24"/>
          <w:szCs w:val="24"/>
          <w:lang w:val="sq-AL"/>
        </w:rPr>
        <w:t xml:space="preserve">përdorimin e </w:t>
      </w:r>
      <w:r w:rsidRPr="001D1AF8">
        <w:rPr>
          <w:rFonts w:ascii="Times New Roman" w:hAnsi="Times New Roman" w:cs="Times New Roman"/>
          <w:sz w:val="24"/>
          <w:szCs w:val="24"/>
          <w:lang w:val="sq-AL"/>
        </w:rPr>
        <w:t>GJUD</w:t>
      </w:r>
      <w:r w:rsidR="001531D2" w:rsidRPr="001D1AF8">
        <w:rPr>
          <w:rFonts w:ascii="Times New Roman" w:hAnsi="Times New Roman" w:cs="Times New Roman"/>
          <w:sz w:val="24"/>
          <w:szCs w:val="24"/>
          <w:lang w:val="sq-AL"/>
        </w:rPr>
        <w:t>-së</w:t>
      </w:r>
      <w:r w:rsidR="00422573">
        <w:rPr>
          <w:rFonts w:ascii="Times New Roman" w:hAnsi="Times New Roman" w:cs="Times New Roman"/>
          <w:sz w:val="24"/>
          <w:szCs w:val="24"/>
          <w:lang w:val="sq-AL"/>
        </w:rPr>
        <w:t xml:space="preserve"> të prodhuar</w:t>
      </w:r>
      <w:r w:rsidRPr="001D1AF8">
        <w:rPr>
          <w:rFonts w:ascii="Times New Roman" w:hAnsi="Times New Roman" w:cs="Times New Roman"/>
          <w:sz w:val="24"/>
          <w:szCs w:val="24"/>
          <w:lang w:val="sq-AL"/>
        </w:rPr>
        <w:t xml:space="preserve"> nga zyrtarë publikë, ka edhe raste që përfshijnë publikun online ose qytetarët. Për shembull, gazetari sportiv</w:t>
      </w:r>
      <w:hyperlink r:id="rId42">
        <w:r w:rsidRPr="001D1AF8">
          <w:rPr>
            <w:rStyle w:val="Hyperlink"/>
            <w:rFonts w:ascii="Times New Roman" w:hAnsi="Times New Roman" w:cs="Times New Roman"/>
            <w:sz w:val="24"/>
            <w:szCs w:val="24"/>
            <w:lang w:val="sq-AL"/>
          </w:rPr>
          <w:t xml:space="preserve"> Ervin Baku</w:t>
        </w:r>
      </w:hyperlink>
      <w:r w:rsidRPr="001D1AF8">
        <w:rPr>
          <w:rFonts w:ascii="Times New Roman" w:hAnsi="Times New Roman" w:cs="Times New Roman"/>
          <w:sz w:val="24"/>
          <w:szCs w:val="24"/>
          <w:lang w:val="sq-AL"/>
        </w:rPr>
        <w:t xml:space="preserve"> u bë objekt i gjuhës së urrejtjes në masë, sepse gjatë një komenti për kampionatin shqiptar, ai mbante një bluzë të ekipit të volejbollit nga Serbia.</w:t>
      </w:r>
    </w:p>
    <w:p w14:paraId="6C6485CC" w14:textId="77777777" w:rsidR="00485D9C" w:rsidRPr="001D1AF8" w:rsidRDefault="00485D9C" w:rsidP="00485D9C">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 “Qen pa atdhe. Ushqehet me taksat tona dhe luan me dinjitetin tonë. Ky ndyrësira ka nevojë për një mësim të mirë që të mos shkelë më në Shqipëri.” </w:t>
      </w:r>
    </w:p>
    <w:p w14:paraId="676DE75B" w14:textId="77777777" w:rsidR="001C2B02" w:rsidRPr="001D1AF8" w:rsidRDefault="00485D9C" w:rsidP="00485D9C">
      <w:pPr>
        <w:spacing w:line="360" w:lineRule="auto"/>
        <w:jc w:val="both"/>
        <w:rPr>
          <w:rFonts w:ascii="Times New Roman" w:hAnsi="Times New Roman" w:cs="Times New Roman"/>
          <w:lang w:val="sq-AL"/>
        </w:rPr>
      </w:pPr>
      <w:r w:rsidRPr="001D1AF8">
        <w:rPr>
          <w:rFonts w:ascii="Times New Roman" w:hAnsi="Times New Roman" w:cs="Times New Roman"/>
          <w:lang w:val="sq-AL"/>
        </w:rPr>
        <w:t>“Burgim i përjetshëm... sepse Shqipëria nuk ka dënim me vdekje. Familja e tij duhet dëbuar.”</w:t>
      </w:r>
    </w:p>
    <w:p w14:paraId="7E517ED2" w14:textId="77777777" w:rsidR="00485D9C" w:rsidRPr="001D1AF8" w:rsidRDefault="00485D9C" w:rsidP="00485D9C">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Ndërsa një gazetare tjetër u bë objekt fyerjesh dhe </w:t>
      </w:r>
      <w:hyperlink r:id="rId43">
        <w:r w:rsidRPr="001D1AF8">
          <w:rPr>
            <w:rStyle w:val="Hyperlink"/>
            <w:rFonts w:ascii="Times New Roman" w:hAnsi="Times New Roman" w:cs="Times New Roman"/>
            <w:sz w:val="24"/>
            <w:szCs w:val="24"/>
            <w:lang w:val="sq-AL"/>
          </w:rPr>
          <w:t>sulmesh nga një qytetar</w:t>
        </w:r>
      </w:hyperlink>
      <w:r w:rsidRPr="001D1AF8">
        <w:rPr>
          <w:rFonts w:ascii="Times New Roman" w:hAnsi="Times New Roman" w:cs="Times New Roman"/>
          <w:sz w:val="24"/>
          <w:szCs w:val="24"/>
          <w:lang w:val="sq-AL"/>
        </w:rPr>
        <w:t xml:space="preserve"> gjatë një proteste në mbështetje të ish-kryeministrit Sali Berisha. Gazetarja dhe ekipi i saj u sulmuan fizikisht dhe verbalisht. Ajo u etiketua si “kukull” dhe “propagandiste.”</w:t>
      </w:r>
    </w:p>
    <w:p w14:paraId="177B4CA8" w14:textId="77777777" w:rsidR="00123BC4" w:rsidRDefault="00123BC4" w:rsidP="00123BC4">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Analiza e dukshmërisë tregon se incidentet kanë ndodhur njësoj në televizione, portale online (revista) dhe rrjete sociale. Mënyrat e shpërndarjes tregojnë polarizimin e medias dhe përdorimin e saj sipas lidhjeve politike. Shkalla e shtrirjes së këtyre incidenteve është e lartë, duke arritur deri në 300.000 persona në rrjetet sociale, duke marrë parasysh se të dhënat për shkallën e shtrirjes së televizioneve dhe portaleve online nuk janë publike.</w:t>
      </w:r>
    </w:p>
    <w:p w14:paraId="70388100" w14:textId="77777777" w:rsidR="00CE6595" w:rsidRPr="001D1AF8" w:rsidRDefault="00CE6595" w:rsidP="00123BC4">
      <w:pPr>
        <w:spacing w:line="360" w:lineRule="auto"/>
        <w:jc w:val="both"/>
        <w:rPr>
          <w:rFonts w:ascii="Times New Roman" w:hAnsi="Times New Roman" w:cs="Times New Roman"/>
          <w:sz w:val="24"/>
          <w:szCs w:val="24"/>
          <w:lang w:val="sq-AL"/>
        </w:rPr>
      </w:pPr>
    </w:p>
    <w:p w14:paraId="42B9D124" w14:textId="77777777" w:rsidR="00123BC4" w:rsidRPr="001D1AF8" w:rsidRDefault="00123BC4" w:rsidP="00123BC4">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Megjithatë, siç u përmend në disa raste, veçanërisht në sulmet ndaj gazetarëve, sulmet kibernetike, fush</w:t>
      </w:r>
      <w:r w:rsidR="00942FDC" w:rsidRPr="001D1AF8">
        <w:rPr>
          <w:rFonts w:ascii="Times New Roman" w:hAnsi="Times New Roman" w:cs="Times New Roman"/>
          <w:sz w:val="24"/>
          <w:szCs w:val="24"/>
          <w:lang w:val="sq-AL"/>
        </w:rPr>
        <w:t>atat e shpifjeve, në kërcënimet</w:t>
      </w:r>
      <w:r w:rsidRPr="001D1AF8">
        <w:rPr>
          <w:rFonts w:ascii="Times New Roman" w:hAnsi="Times New Roman" w:cs="Times New Roman"/>
          <w:sz w:val="24"/>
          <w:szCs w:val="24"/>
          <w:lang w:val="sq-AL"/>
        </w:rPr>
        <w:t xml:space="preserve"> fizike dhe verbale, media në përgjit</w:t>
      </w:r>
      <w:r w:rsidR="0006134E">
        <w:rPr>
          <w:rFonts w:ascii="Times New Roman" w:hAnsi="Times New Roman" w:cs="Times New Roman"/>
          <w:sz w:val="24"/>
          <w:szCs w:val="24"/>
          <w:lang w:val="sq-AL"/>
        </w:rPr>
        <w:t xml:space="preserve">hësi ka treguar mbulim selektiv </w:t>
      </w:r>
      <w:r w:rsidRPr="001D1AF8">
        <w:rPr>
          <w:rFonts w:ascii="Times New Roman" w:hAnsi="Times New Roman" w:cs="Times New Roman"/>
          <w:sz w:val="24"/>
          <w:szCs w:val="24"/>
          <w:lang w:val="sq-AL"/>
        </w:rPr>
        <w:t xml:space="preserve">ose mungesë mbulimi. </w:t>
      </w:r>
      <w:r w:rsidR="00942FDC" w:rsidRPr="001D1AF8">
        <w:rPr>
          <w:rFonts w:ascii="Times New Roman" w:hAnsi="Times New Roman" w:cs="Times New Roman"/>
          <w:sz w:val="24"/>
          <w:szCs w:val="24"/>
          <w:lang w:val="sq-AL"/>
        </w:rPr>
        <w:t>Ky fenomen</w:t>
      </w:r>
      <w:r w:rsidRPr="001D1AF8">
        <w:rPr>
          <w:rFonts w:ascii="Times New Roman" w:hAnsi="Times New Roman" w:cs="Times New Roman"/>
          <w:sz w:val="24"/>
          <w:szCs w:val="24"/>
          <w:lang w:val="sq-AL"/>
        </w:rPr>
        <w:t xml:space="preserve"> pasqyron lidhjet politike ose presionet që </w:t>
      </w:r>
      <w:r w:rsidR="00422573" w:rsidRPr="001D1AF8">
        <w:rPr>
          <w:rFonts w:ascii="Times New Roman" w:hAnsi="Times New Roman" w:cs="Times New Roman"/>
          <w:sz w:val="24"/>
          <w:szCs w:val="24"/>
          <w:lang w:val="sq-AL"/>
        </w:rPr>
        <w:t>komprometojnë</w:t>
      </w:r>
      <w:r w:rsidRPr="001D1AF8">
        <w:rPr>
          <w:rFonts w:ascii="Times New Roman" w:hAnsi="Times New Roman" w:cs="Times New Roman"/>
          <w:sz w:val="24"/>
          <w:szCs w:val="24"/>
          <w:lang w:val="sq-AL"/>
        </w:rPr>
        <w:t xml:space="preserve"> integritetin gazetaresk dhe rolin e medi</w:t>
      </w:r>
      <w:r w:rsidR="00942FDC" w:rsidRPr="001D1AF8">
        <w:rPr>
          <w:rFonts w:ascii="Times New Roman" w:hAnsi="Times New Roman" w:cs="Times New Roman"/>
          <w:sz w:val="24"/>
          <w:szCs w:val="24"/>
          <w:lang w:val="sq-AL"/>
        </w:rPr>
        <w:t>a</w:t>
      </w:r>
      <w:r w:rsidR="006729D0" w:rsidRPr="001D1AF8">
        <w:rPr>
          <w:rFonts w:ascii="Times New Roman" w:hAnsi="Times New Roman" w:cs="Times New Roman"/>
          <w:sz w:val="24"/>
          <w:szCs w:val="24"/>
          <w:lang w:val="sq-AL"/>
        </w:rPr>
        <w:t>s si mbikëqyrëse e</w:t>
      </w:r>
      <w:r w:rsidRPr="001D1AF8">
        <w:rPr>
          <w:rFonts w:ascii="Times New Roman" w:hAnsi="Times New Roman" w:cs="Times New Roman"/>
          <w:sz w:val="24"/>
          <w:szCs w:val="24"/>
          <w:lang w:val="sq-AL"/>
        </w:rPr>
        <w:t xml:space="preserve"> demokracisë.</w:t>
      </w:r>
    </w:p>
    <w:p w14:paraId="6D991A88" w14:textId="77777777" w:rsidR="00F035BA" w:rsidRPr="001D1AF8" w:rsidRDefault="00F035BA" w:rsidP="00EB7913">
      <w:pPr>
        <w:pStyle w:val="ListParagraph"/>
        <w:spacing w:line="360" w:lineRule="auto"/>
        <w:rPr>
          <w:rFonts w:ascii="Times New Roman" w:hAnsi="Times New Roman" w:cs="Times New Roman"/>
          <w:lang w:val="sq-AL"/>
        </w:rPr>
      </w:pPr>
    </w:p>
    <w:p w14:paraId="259BC60C" w14:textId="77777777" w:rsidR="009D22CD" w:rsidRPr="001D1AF8" w:rsidRDefault="009D22CD" w:rsidP="00EB7913">
      <w:pPr>
        <w:pStyle w:val="Heading2"/>
        <w:spacing w:line="360" w:lineRule="auto"/>
        <w:rPr>
          <w:rFonts w:ascii="Times New Roman" w:hAnsi="Times New Roman" w:cs="Times New Roman"/>
          <w:b/>
          <w:i/>
          <w:color w:val="auto"/>
          <w:lang w:val="sq-AL"/>
        </w:rPr>
      </w:pPr>
      <w:bookmarkStart w:id="7" w:name="_Toc206628158"/>
      <w:r w:rsidRPr="001D1AF8">
        <w:rPr>
          <w:rFonts w:ascii="Times New Roman" w:hAnsi="Times New Roman" w:cs="Times New Roman"/>
          <w:i/>
          <w:color w:val="auto"/>
          <w:lang w:val="sq-AL"/>
        </w:rPr>
        <w:t xml:space="preserve">3.4 </w:t>
      </w:r>
      <w:r w:rsidR="00715C94" w:rsidRPr="001D1AF8">
        <w:rPr>
          <w:rFonts w:ascii="Times New Roman" w:hAnsi="Times New Roman" w:cs="Times New Roman"/>
          <w:b/>
          <w:i/>
          <w:color w:val="auto"/>
          <w:lang w:val="sq-AL"/>
        </w:rPr>
        <w:t xml:space="preserve">Përdorimi i </w:t>
      </w:r>
      <w:r w:rsidR="00E66A88" w:rsidRPr="001D1AF8">
        <w:rPr>
          <w:rFonts w:ascii="Times New Roman" w:hAnsi="Times New Roman" w:cs="Times New Roman"/>
          <w:b/>
          <w:i/>
          <w:color w:val="auto"/>
          <w:lang w:val="sq-AL"/>
        </w:rPr>
        <w:t>GJUD</w:t>
      </w:r>
      <w:r w:rsidR="00715C94" w:rsidRPr="001D1AF8">
        <w:rPr>
          <w:rFonts w:ascii="Times New Roman" w:hAnsi="Times New Roman" w:cs="Times New Roman"/>
          <w:b/>
          <w:i/>
          <w:color w:val="auto"/>
          <w:lang w:val="sq-AL"/>
        </w:rPr>
        <w:t>-së</w:t>
      </w:r>
      <w:r w:rsidR="00E66A88" w:rsidRPr="001D1AF8">
        <w:rPr>
          <w:rFonts w:ascii="Times New Roman" w:hAnsi="Times New Roman" w:cs="Times New Roman"/>
          <w:b/>
          <w:i/>
          <w:color w:val="auto"/>
          <w:lang w:val="sq-AL"/>
        </w:rPr>
        <w:t xml:space="preserve"> ndaj kundërshtarëve politikë</w:t>
      </w:r>
      <w:bookmarkEnd w:id="7"/>
    </w:p>
    <w:p w14:paraId="640990E6" w14:textId="77777777" w:rsidR="00F148F5" w:rsidRPr="001D1AF8" w:rsidRDefault="00F148F5" w:rsidP="00EB7913">
      <w:pPr>
        <w:autoSpaceDE w:val="0"/>
        <w:autoSpaceDN w:val="0"/>
        <w:adjustRightInd w:val="0"/>
        <w:spacing w:after="0" w:line="360" w:lineRule="auto"/>
        <w:rPr>
          <w:rFonts w:ascii="Times New Roman" w:hAnsi="Times New Roman" w:cs="Times New Roman"/>
          <w:sz w:val="21"/>
          <w:szCs w:val="21"/>
          <w:lang w:val="sq-AL"/>
        </w:rPr>
      </w:pPr>
    </w:p>
    <w:p w14:paraId="5E08BFE3" w14:textId="77777777" w:rsidR="00E66A88" w:rsidRPr="001D1AF8" w:rsidRDefault="00E66A88" w:rsidP="00E66A88">
      <w:pPr>
        <w:autoSpaceDE w:val="0"/>
        <w:autoSpaceDN w:val="0"/>
        <w:adjustRightInd w:val="0"/>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Përdorimi i GJUD</w:t>
      </w:r>
      <w:r w:rsidR="00715C94"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ndaj kundërshtarëve politikë është rritur me 5%</w:t>
      </w:r>
      <w:r w:rsidR="00715C94" w:rsidRPr="001D1AF8">
        <w:rPr>
          <w:rFonts w:ascii="Times New Roman" w:hAnsi="Times New Roman" w:cs="Times New Roman"/>
          <w:sz w:val="24"/>
          <w:szCs w:val="24"/>
          <w:lang w:val="sq-AL"/>
        </w:rPr>
        <w:t xml:space="preserve"> gjatë periudhës</w:t>
      </w:r>
      <w:r w:rsidRPr="001D1AF8">
        <w:rPr>
          <w:rFonts w:ascii="Times New Roman" w:hAnsi="Times New Roman" w:cs="Times New Roman"/>
          <w:sz w:val="24"/>
          <w:szCs w:val="24"/>
          <w:lang w:val="sq-AL"/>
        </w:rPr>
        <w:t xml:space="preserve"> 2024–2025, krahasuar me raportin e vitit </w:t>
      </w:r>
      <w:hyperlink r:id="rId44">
        <w:r w:rsidRPr="001D1AF8">
          <w:rPr>
            <w:rStyle w:val="Hyperlink"/>
            <w:rFonts w:ascii="Times New Roman" w:hAnsi="Times New Roman" w:cs="Times New Roman"/>
            <w:sz w:val="24"/>
            <w:szCs w:val="24"/>
            <w:lang w:val="sq-AL"/>
          </w:rPr>
          <w:t>2022</w:t>
        </w:r>
      </w:hyperlink>
      <w:r w:rsidRPr="001D1AF8">
        <w:rPr>
          <w:rFonts w:ascii="Times New Roman" w:hAnsi="Times New Roman" w:cs="Times New Roman"/>
          <w:sz w:val="24"/>
          <w:szCs w:val="24"/>
          <w:lang w:val="sq-AL"/>
        </w:rPr>
        <w:t>. Megjithëse GJUD</w:t>
      </w:r>
      <w:r w:rsidR="00715C94" w:rsidRPr="001D1AF8">
        <w:rPr>
          <w:rFonts w:ascii="Times New Roman" w:hAnsi="Times New Roman" w:cs="Times New Roman"/>
          <w:sz w:val="24"/>
          <w:szCs w:val="24"/>
          <w:lang w:val="sq-AL"/>
        </w:rPr>
        <w:t>-ja</w:t>
      </w:r>
      <w:r w:rsidRPr="001D1AF8">
        <w:rPr>
          <w:rFonts w:ascii="Times New Roman" w:hAnsi="Times New Roman" w:cs="Times New Roman"/>
          <w:sz w:val="24"/>
          <w:szCs w:val="24"/>
          <w:lang w:val="sq-AL"/>
        </w:rPr>
        <w:t xml:space="preserve"> e gjeneruar nga dhe kundër kundërshtarëve politikë dhe grave në politikë ka qenë gjithmonë e pranishme në mjedisin mediatik shqiptar, gjatë kësaj periudhe ajo është intensifikuar. </w:t>
      </w:r>
    </w:p>
    <w:p w14:paraId="10B65CBB" w14:textId="77777777" w:rsidR="00E66A88" w:rsidRPr="001D1AF8" w:rsidRDefault="00E66A88" w:rsidP="00E66A8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Incidentet përfshijnë shumë kategori të GJUD-së, duke përfshirë: gjuhë urrejtjeje, </w:t>
      </w:r>
      <w:r w:rsidR="00715C94" w:rsidRPr="001D1AF8">
        <w:rPr>
          <w:rFonts w:ascii="Times New Roman" w:hAnsi="Times New Roman" w:cs="Times New Roman"/>
          <w:sz w:val="24"/>
          <w:szCs w:val="24"/>
          <w:lang w:val="sq-AL"/>
        </w:rPr>
        <w:t>seksizëm dhe stereotipa gjinorë</w:t>
      </w:r>
      <w:r w:rsidRPr="001D1AF8">
        <w:rPr>
          <w:rFonts w:ascii="Times New Roman" w:hAnsi="Times New Roman" w:cs="Times New Roman"/>
          <w:sz w:val="24"/>
          <w:szCs w:val="24"/>
          <w:lang w:val="sq-AL"/>
        </w:rPr>
        <w:t>, nxitje dhune, dehumanizim, aluzione homofobike, dhe dezinformim të motivuar politikisht. Këto të fundit janë kryer nga figura politike</w:t>
      </w:r>
      <w:r w:rsidR="00715C94" w:rsidRPr="001D1AF8">
        <w:rPr>
          <w:rFonts w:ascii="Times New Roman" w:hAnsi="Times New Roman" w:cs="Times New Roman"/>
          <w:sz w:val="24"/>
          <w:szCs w:val="24"/>
          <w:lang w:val="sq-AL"/>
        </w:rPr>
        <w:t>, më shpesh</w:t>
      </w:r>
      <w:r w:rsidRPr="001D1AF8">
        <w:rPr>
          <w:rFonts w:ascii="Times New Roman" w:hAnsi="Times New Roman" w:cs="Times New Roman"/>
          <w:sz w:val="24"/>
          <w:szCs w:val="24"/>
          <w:lang w:val="sq-AL"/>
        </w:rPr>
        <w:t xml:space="preserve"> nga persona në pozita pushteti, si edhe nga media, drejtpërdrejt ose përmes amplifikimit. Ngjarjet kryesore që kanë nxitur </w:t>
      </w:r>
      <w:r w:rsidR="00715C94" w:rsidRPr="001D1AF8">
        <w:rPr>
          <w:rFonts w:ascii="Times New Roman" w:hAnsi="Times New Roman" w:cs="Times New Roman"/>
          <w:sz w:val="24"/>
          <w:szCs w:val="24"/>
          <w:lang w:val="sq-AL"/>
        </w:rPr>
        <w:t xml:space="preserve">përdorimin e </w:t>
      </w:r>
      <w:r w:rsidRPr="001D1AF8">
        <w:rPr>
          <w:rFonts w:ascii="Times New Roman" w:hAnsi="Times New Roman" w:cs="Times New Roman"/>
          <w:sz w:val="24"/>
          <w:szCs w:val="24"/>
          <w:lang w:val="sq-AL"/>
        </w:rPr>
        <w:t>GJUD</w:t>
      </w:r>
      <w:r w:rsidR="00715C94"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kund</w:t>
      </w:r>
      <w:r w:rsidR="00715C94" w:rsidRPr="001D1AF8">
        <w:rPr>
          <w:rFonts w:ascii="Times New Roman" w:hAnsi="Times New Roman" w:cs="Times New Roman"/>
          <w:sz w:val="24"/>
          <w:szCs w:val="24"/>
          <w:lang w:val="sq-AL"/>
        </w:rPr>
        <w:t xml:space="preserve">ër kundërshtarëve politikë kanë </w:t>
      </w:r>
      <w:r w:rsidRPr="001D1AF8">
        <w:rPr>
          <w:rFonts w:ascii="Times New Roman" w:hAnsi="Times New Roman" w:cs="Times New Roman"/>
          <w:sz w:val="24"/>
          <w:szCs w:val="24"/>
          <w:lang w:val="sq-AL"/>
        </w:rPr>
        <w:t xml:space="preserve">qenë </w:t>
      </w:r>
      <w:r w:rsidR="00715C94" w:rsidRPr="001D1AF8">
        <w:rPr>
          <w:rFonts w:ascii="Times New Roman" w:hAnsi="Times New Roman" w:cs="Times New Roman"/>
          <w:sz w:val="24"/>
          <w:szCs w:val="24"/>
          <w:lang w:val="sq-AL"/>
        </w:rPr>
        <w:t>zgjedhjet p</w:t>
      </w:r>
      <w:r w:rsidRPr="001D1AF8">
        <w:rPr>
          <w:rFonts w:ascii="Times New Roman" w:hAnsi="Times New Roman" w:cs="Times New Roman"/>
          <w:sz w:val="24"/>
          <w:szCs w:val="24"/>
          <w:lang w:val="sq-AL"/>
        </w:rPr>
        <w:t>arlamentare, arrestimi i Kryetarit të Bashkisë së Tiranës dhe zhvillimet e tjera politike në vazhdimësi.</w:t>
      </w:r>
    </w:p>
    <w:p w14:paraId="3F102FAD" w14:textId="77777777" w:rsidR="00E66A88" w:rsidRPr="001D1AF8" w:rsidRDefault="00E66A88" w:rsidP="00EB7913">
      <w:pPr>
        <w:autoSpaceDE w:val="0"/>
        <w:autoSpaceDN w:val="0"/>
        <w:adjustRightInd w:val="0"/>
        <w:spacing w:after="0" w:line="360" w:lineRule="auto"/>
        <w:jc w:val="both"/>
        <w:rPr>
          <w:rFonts w:ascii="Times New Roman" w:hAnsi="Times New Roman" w:cs="Times New Roman"/>
          <w:sz w:val="24"/>
          <w:szCs w:val="24"/>
          <w:lang w:val="sq-AL"/>
        </w:rPr>
      </w:pPr>
    </w:p>
    <w:p w14:paraId="6B01CD19" w14:textId="77777777" w:rsidR="00E66A88" w:rsidRPr="001D1AF8" w:rsidRDefault="00E66A88" w:rsidP="00E66A8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Më 11 maj 2025, në Shqipëri u mbajtën zgjedhjet parlamentare. Partia Socialiste, që kishte qenë në pushtet për tri mandate radhazi</w:t>
      </w:r>
      <w:r w:rsidR="005C1B95" w:rsidRPr="001D1AF8">
        <w:rPr>
          <w:rFonts w:ascii="Times New Roman" w:hAnsi="Times New Roman" w:cs="Times New Roman"/>
          <w:sz w:val="24"/>
          <w:szCs w:val="24"/>
          <w:lang w:val="sq-AL"/>
        </w:rPr>
        <w:t>, luftoi</w:t>
      </w:r>
      <w:r w:rsidRPr="001D1AF8">
        <w:rPr>
          <w:rFonts w:ascii="Times New Roman" w:hAnsi="Times New Roman" w:cs="Times New Roman"/>
          <w:sz w:val="24"/>
          <w:szCs w:val="24"/>
          <w:lang w:val="sq-AL"/>
        </w:rPr>
        <w:t xml:space="preserve"> fuqishëm për ta mbajtur pushtetin, ndërsa opozita, e përfaqësuar zyrtarisht nga Partia Demokratike</w:t>
      </w:r>
      <w:r w:rsidR="005C1B95" w:rsidRPr="001D1AF8">
        <w:rPr>
          <w:rFonts w:ascii="Times New Roman" w:hAnsi="Times New Roman" w:cs="Times New Roman"/>
          <w:sz w:val="24"/>
          <w:szCs w:val="24"/>
          <w:lang w:val="sq-AL"/>
        </w:rPr>
        <w:t>, luftoi</w:t>
      </w:r>
      <w:r w:rsidRPr="001D1AF8">
        <w:rPr>
          <w:rFonts w:ascii="Times New Roman" w:hAnsi="Times New Roman" w:cs="Times New Roman"/>
          <w:sz w:val="24"/>
          <w:szCs w:val="24"/>
          <w:lang w:val="sq-AL"/>
        </w:rPr>
        <w:t xml:space="preserve"> për ta marrë atë. Fushatat elektorale të </w:t>
      </w:r>
      <w:r w:rsidRPr="001D1AF8">
        <w:rPr>
          <w:rFonts w:ascii="Times New Roman" w:hAnsi="Times New Roman" w:cs="Times New Roman"/>
          <w:sz w:val="24"/>
          <w:szCs w:val="24"/>
          <w:lang w:val="sq-AL"/>
        </w:rPr>
        <w:lastRenderedPageBreak/>
        <w:t>këtyre dy partive kryesore, në vend që të përqendroheshin në paraqitjen e planeve strategjike për elektoratin, u përqendruan në denigrimin e kundërshtarëve, duke përdorur gjuhë urrejtjeje, tallje dhe dehumanizim.</w:t>
      </w:r>
    </w:p>
    <w:p w14:paraId="3F261C56" w14:textId="77777777" w:rsidR="00E66A88" w:rsidRPr="001D1AF8" w:rsidRDefault="00E66A88" w:rsidP="00E66A8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Dehumanizim simbolik i tepruar u përdor gjatë fushatës nga kryeministri Edi Rama, njëherazi edhe Kryetar i Partisë Socialiste, kundër kundërshtarëve të Partisë </w:t>
      </w:r>
      <w:r w:rsidR="005C1B95" w:rsidRPr="001D1AF8">
        <w:rPr>
          <w:rFonts w:ascii="Times New Roman" w:hAnsi="Times New Roman" w:cs="Times New Roman"/>
          <w:sz w:val="24"/>
          <w:szCs w:val="24"/>
          <w:lang w:val="sq-AL"/>
        </w:rPr>
        <w:t xml:space="preserve">Demokratike. </w:t>
      </w:r>
      <w:r w:rsidRPr="001D1AF8">
        <w:rPr>
          <w:rFonts w:ascii="Times New Roman" w:hAnsi="Times New Roman" w:cs="Times New Roman"/>
          <w:sz w:val="24"/>
          <w:szCs w:val="24"/>
          <w:lang w:val="sq-AL"/>
        </w:rPr>
        <w:t xml:space="preserve">Për shembull, gjatë gjithë fushatës ai iu referua udhëheqësit të opozitës, Sali Berisha, si “bufi i moçalit”, një metaforë e krijuar për ta tallur dhe për ta paraqitur si të tjetërsuar. Kjo frazë e portretizon Berishën jo si aktor politik, por si një krijesë të lidhur me kalbëzimin dhe errësirën. Kjo taktikë retorike e ul figurën e kundërshtarit në </w:t>
      </w:r>
      <w:r w:rsidR="005C1B95" w:rsidRPr="001D1AF8">
        <w:rPr>
          <w:rFonts w:ascii="Times New Roman" w:hAnsi="Times New Roman" w:cs="Times New Roman"/>
          <w:sz w:val="24"/>
          <w:szCs w:val="24"/>
          <w:lang w:val="sq-AL"/>
        </w:rPr>
        <w:t xml:space="preserve">formën e </w:t>
      </w:r>
      <w:r w:rsidRPr="001D1AF8">
        <w:rPr>
          <w:rFonts w:ascii="Times New Roman" w:hAnsi="Times New Roman" w:cs="Times New Roman"/>
          <w:sz w:val="24"/>
          <w:szCs w:val="24"/>
          <w:lang w:val="sq-AL"/>
        </w:rPr>
        <w:t>një karikaturë shtazore, në vend që të merret me argumentet e tij politike.</w:t>
      </w:r>
    </w:p>
    <w:p w14:paraId="3419EA95" w14:textId="77777777" w:rsidR="00E66A88" w:rsidRPr="001D1AF8" w:rsidRDefault="005C1B95" w:rsidP="00E66A8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Si kundërpërgjigje ndaj</w:t>
      </w:r>
      <w:r w:rsidR="00E66A88" w:rsidRPr="001D1AF8">
        <w:rPr>
          <w:rFonts w:ascii="Times New Roman" w:hAnsi="Times New Roman" w:cs="Times New Roman"/>
          <w:sz w:val="24"/>
          <w:szCs w:val="24"/>
          <w:lang w:val="sq-AL"/>
        </w:rPr>
        <w:t xml:space="preserve"> këtij dehumanizimi simbolik, </w:t>
      </w:r>
      <w:r w:rsidR="009113F8" w:rsidRPr="001D1AF8">
        <w:rPr>
          <w:rFonts w:ascii="Times New Roman" w:hAnsi="Times New Roman" w:cs="Times New Roman"/>
          <w:sz w:val="24"/>
          <w:szCs w:val="24"/>
          <w:lang w:val="sq-AL"/>
        </w:rPr>
        <w:t>këshilltari strategjik i fushatës së</w:t>
      </w:r>
      <w:r w:rsidR="00E66A88" w:rsidRPr="001D1AF8">
        <w:rPr>
          <w:rFonts w:ascii="Times New Roman" w:hAnsi="Times New Roman" w:cs="Times New Roman"/>
          <w:sz w:val="24"/>
          <w:szCs w:val="24"/>
          <w:lang w:val="sq-AL"/>
        </w:rPr>
        <w:t xml:space="preserve"> opozitës Chris LaCivita publikoi më vonë një imazh të një bufi që kap një mi, duke nënkuptuar R</w:t>
      </w:r>
      <w:r w:rsidR="009113F8" w:rsidRPr="001D1AF8">
        <w:rPr>
          <w:rFonts w:ascii="Times New Roman" w:hAnsi="Times New Roman" w:cs="Times New Roman"/>
          <w:sz w:val="24"/>
          <w:szCs w:val="24"/>
          <w:lang w:val="sq-AL"/>
        </w:rPr>
        <w:t>amën si prenë. Ky reagim shfaq më së miri</w:t>
      </w:r>
      <w:r w:rsidR="00E66A88" w:rsidRPr="001D1AF8">
        <w:rPr>
          <w:rFonts w:ascii="Times New Roman" w:hAnsi="Times New Roman" w:cs="Times New Roman"/>
          <w:sz w:val="24"/>
          <w:szCs w:val="24"/>
          <w:lang w:val="sq-AL"/>
        </w:rPr>
        <w:t xml:space="preserve"> se si retorika e Partisë Socialiste ndihmoi në krijimin e një fushate të bazuar në dehumanizim të ndërsjellë, në vend të debatit mbi politikat.</w:t>
      </w:r>
    </w:p>
    <w:p w14:paraId="614919B6" w14:textId="77777777" w:rsidR="005C1B95" w:rsidRPr="001D1AF8" w:rsidRDefault="005C1B95" w:rsidP="009113F8">
      <w:pPr>
        <w:autoSpaceDE w:val="0"/>
        <w:autoSpaceDN w:val="0"/>
        <w:adjustRightInd w:val="0"/>
        <w:spacing w:after="0" w:line="360" w:lineRule="auto"/>
        <w:jc w:val="both"/>
        <w:rPr>
          <w:rFonts w:ascii="Times New Roman" w:hAnsi="Times New Roman" w:cs="Times New Roman"/>
          <w:sz w:val="24"/>
          <w:szCs w:val="24"/>
          <w:lang w:val="sq-AL"/>
        </w:rPr>
      </w:pPr>
    </w:p>
    <w:p w14:paraId="4C6C552D" w14:textId="77777777" w:rsidR="009113F8" w:rsidRPr="001D1AF8" w:rsidRDefault="009113F8" w:rsidP="009113F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U përdorën gjithashtu edhe metafora jo fizike, tallje për pamjen fizike, ulje të figurës profesionale ose krahasime me persona me aftësi të kufizuara</w:t>
      </w:r>
      <w:r w:rsidR="005C1B95" w:rsidRPr="001D1AF8">
        <w:rPr>
          <w:rFonts w:ascii="Times New Roman" w:hAnsi="Times New Roman" w:cs="Times New Roman"/>
          <w:sz w:val="24"/>
          <w:szCs w:val="24"/>
          <w:lang w:val="sq-AL"/>
        </w:rPr>
        <w:t xml:space="preserve"> me qëllim</w:t>
      </w:r>
      <w:r w:rsidRPr="001D1AF8">
        <w:rPr>
          <w:rFonts w:ascii="Times New Roman" w:hAnsi="Times New Roman" w:cs="Times New Roman"/>
          <w:sz w:val="24"/>
          <w:szCs w:val="24"/>
          <w:lang w:val="sq-AL"/>
        </w:rPr>
        <w:t xml:space="preserve"> për të përbuzur kundërshtarët politikë. Disa shembuj të një diskursi të tillë janë: “vazo arkeologjike”, “vazo e padobishme”, “autik”, “ka vida mangët”, etj. Narrativa të tilla sugjerojnë pavlefshm</w:t>
      </w:r>
      <w:r w:rsidR="005C1B95" w:rsidRPr="001D1AF8">
        <w:rPr>
          <w:rFonts w:ascii="Times New Roman" w:hAnsi="Times New Roman" w:cs="Times New Roman"/>
          <w:sz w:val="24"/>
          <w:szCs w:val="24"/>
          <w:lang w:val="sq-AL"/>
        </w:rPr>
        <w:t xml:space="preserve">ëri, brishtësi dhe anakronizëm. </w:t>
      </w:r>
      <w:r w:rsidRPr="001D1AF8">
        <w:rPr>
          <w:rFonts w:ascii="Times New Roman" w:hAnsi="Times New Roman" w:cs="Times New Roman"/>
          <w:sz w:val="24"/>
          <w:szCs w:val="24"/>
          <w:lang w:val="sq-AL"/>
        </w:rPr>
        <w:t>Duke e paraqitur kundërshtarin si objekt statik e dekorativ, autori nënkupton se ai nuk ka rol funksional në politikë dhe i përket së kaluarës, duke zbehur rëndësinë e tij në proceset demokratike aktuale.</w:t>
      </w:r>
    </w:p>
    <w:p w14:paraId="730C7510" w14:textId="77777777" w:rsidR="005C1B95" w:rsidRPr="001D1AF8" w:rsidRDefault="005C1B95" w:rsidP="009113F8">
      <w:pPr>
        <w:autoSpaceDE w:val="0"/>
        <w:autoSpaceDN w:val="0"/>
        <w:adjustRightInd w:val="0"/>
        <w:spacing w:after="0" w:line="360" w:lineRule="auto"/>
        <w:jc w:val="both"/>
        <w:rPr>
          <w:rFonts w:ascii="Times New Roman" w:hAnsi="Times New Roman" w:cs="Times New Roman"/>
          <w:sz w:val="24"/>
          <w:szCs w:val="24"/>
          <w:lang w:val="sq-AL"/>
        </w:rPr>
      </w:pPr>
    </w:p>
    <w:p w14:paraId="3FF3DF39" w14:textId="77777777" w:rsidR="009113F8" w:rsidRPr="001D1AF8" w:rsidRDefault="009113F8" w:rsidP="009113F8">
      <w:pPr>
        <w:autoSpaceDE w:val="0"/>
        <w:autoSpaceDN w:val="0"/>
        <w:adjustRightInd w:val="0"/>
        <w:spacing w:after="0" w:line="360" w:lineRule="auto"/>
        <w:jc w:val="both"/>
        <w:rPr>
          <w:rFonts w:ascii="Times New Roman" w:hAnsi="Times New Roman" w:cs="Times New Roman"/>
          <w:lang w:val="sq-AL"/>
        </w:rPr>
      </w:pPr>
      <w:r w:rsidRPr="001D1AF8">
        <w:rPr>
          <w:rFonts w:ascii="Times New Roman" w:hAnsi="Times New Roman" w:cs="Times New Roman"/>
          <w:lang w:val="sq-AL"/>
        </w:rPr>
        <w:t>“As kontrollor biletash nuk do ta bëja.”</w:t>
      </w:r>
    </w:p>
    <w:p w14:paraId="09C763A7" w14:textId="77777777" w:rsidR="009113F8" w:rsidRPr="001D1AF8" w:rsidRDefault="009113F8" w:rsidP="009113F8">
      <w:pPr>
        <w:autoSpaceDE w:val="0"/>
        <w:autoSpaceDN w:val="0"/>
        <w:adjustRightInd w:val="0"/>
        <w:spacing w:after="0" w:line="360" w:lineRule="auto"/>
        <w:jc w:val="both"/>
        <w:rPr>
          <w:rFonts w:ascii="Times New Roman" w:hAnsi="Times New Roman" w:cs="Times New Roman"/>
          <w:sz w:val="24"/>
          <w:szCs w:val="24"/>
          <w:lang w:val="sq-AL"/>
        </w:rPr>
      </w:pPr>
    </w:p>
    <w:p w14:paraId="4146BE42" w14:textId="77777777" w:rsidR="00561E98" w:rsidRPr="001D1AF8" w:rsidRDefault="00561E98" w:rsidP="00561E98">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Dhuna fizike dhe verbale është një tjetër formë e përsëritur e </w:t>
      </w:r>
      <w:r w:rsidR="005C1B95" w:rsidRPr="001D1AF8">
        <w:rPr>
          <w:rFonts w:ascii="Times New Roman" w:hAnsi="Times New Roman" w:cs="Times New Roman"/>
          <w:sz w:val="24"/>
          <w:szCs w:val="24"/>
          <w:lang w:val="sq-AL"/>
        </w:rPr>
        <w:t xml:space="preserve">përdorimit të </w:t>
      </w:r>
      <w:r w:rsidRPr="001D1AF8">
        <w:rPr>
          <w:rFonts w:ascii="Times New Roman" w:hAnsi="Times New Roman" w:cs="Times New Roman"/>
          <w:sz w:val="24"/>
          <w:szCs w:val="24"/>
          <w:lang w:val="sq-AL"/>
        </w:rPr>
        <w:t>GJUD</w:t>
      </w:r>
      <w:r w:rsidR="005C1B95" w:rsidRPr="001D1AF8">
        <w:rPr>
          <w:rFonts w:ascii="Times New Roman" w:hAnsi="Times New Roman" w:cs="Times New Roman"/>
          <w:sz w:val="24"/>
          <w:szCs w:val="24"/>
          <w:lang w:val="sq-AL"/>
        </w:rPr>
        <w:t>-së</w:t>
      </w:r>
      <w:r w:rsidRPr="001D1AF8">
        <w:rPr>
          <w:rFonts w:ascii="Times New Roman" w:hAnsi="Times New Roman" w:cs="Times New Roman"/>
          <w:sz w:val="24"/>
          <w:szCs w:val="24"/>
          <w:lang w:val="sq-AL"/>
        </w:rPr>
        <w:t xml:space="preserve"> në debatet parlamentare dhe televizive. Për shembull, deputeti i opozitës Flamur Noka është përfshirë në një sërë incidente</w:t>
      </w:r>
      <w:r w:rsidR="005C1B95" w:rsidRPr="001D1AF8">
        <w:rPr>
          <w:rFonts w:ascii="Times New Roman" w:hAnsi="Times New Roman" w:cs="Times New Roman"/>
          <w:sz w:val="24"/>
          <w:szCs w:val="24"/>
          <w:lang w:val="sq-AL"/>
        </w:rPr>
        <w:t>sh</w:t>
      </w:r>
      <w:r w:rsidRPr="001D1AF8">
        <w:rPr>
          <w:rFonts w:ascii="Times New Roman" w:hAnsi="Times New Roman" w:cs="Times New Roman"/>
          <w:sz w:val="24"/>
          <w:szCs w:val="24"/>
          <w:lang w:val="sq-AL"/>
        </w:rPr>
        <w:t xml:space="preserve"> duke penguar fizikisht kolegët të flasin, duke hedhur një shishe uji ndaj ministrit Taulant Balla, madje edhe</w:t>
      </w:r>
      <w:r w:rsidR="005C1B95" w:rsidRPr="001D1AF8">
        <w:rPr>
          <w:rFonts w:ascii="Times New Roman" w:hAnsi="Times New Roman" w:cs="Times New Roman"/>
          <w:sz w:val="24"/>
          <w:szCs w:val="24"/>
          <w:lang w:val="sq-AL"/>
        </w:rPr>
        <w:t xml:space="preserve"> duke</w:t>
      </w:r>
      <w:r w:rsidRPr="001D1AF8">
        <w:rPr>
          <w:rFonts w:ascii="Times New Roman" w:hAnsi="Times New Roman" w:cs="Times New Roman"/>
          <w:sz w:val="24"/>
          <w:szCs w:val="24"/>
          <w:lang w:val="sq-AL"/>
        </w:rPr>
        <w:t xml:space="preserve"> kryer gjeste vulgare me dorë ndaj kundërshtarëve politikë. </w:t>
      </w:r>
      <w:r w:rsidR="005C1B95" w:rsidRPr="001D1AF8">
        <w:rPr>
          <w:rFonts w:ascii="Times New Roman" w:hAnsi="Times New Roman" w:cs="Times New Roman"/>
          <w:sz w:val="24"/>
          <w:szCs w:val="24"/>
          <w:lang w:val="sq-AL"/>
        </w:rPr>
        <w:t xml:space="preserve">Përmendim rastin kur </w:t>
      </w:r>
      <w:r w:rsidRPr="001D1AF8">
        <w:rPr>
          <w:rFonts w:ascii="Times New Roman" w:hAnsi="Times New Roman" w:cs="Times New Roman"/>
          <w:sz w:val="24"/>
          <w:szCs w:val="24"/>
          <w:lang w:val="sq-AL"/>
        </w:rPr>
        <w:t>gjatë një debati të nxehtë parlamentar, ai kërcënoi:</w:t>
      </w:r>
    </w:p>
    <w:p w14:paraId="51FDB37B" w14:textId="77777777" w:rsidR="00561E98" w:rsidRPr="001D1AF8" w:rsidRDefault="00561E98" w:rsidP="00561E98">
      <w:pPr>
        <w:autoSpaceDE w:val="0"/>
        <w:autoSpaceDN w:val="0"/>
        <w:adjustRightInd w:val="0"/>
        <w:spacing w:after="0" w:line="360" w:lineRule="auto"/>
        <w:jc w:val="both"/>
        <w:rPr>
          <w:rFonts w:ascii="Times New Roman" w:hAnsi="Times New Roman" w:cs="Times New Roman"/>
          <w:b/>
          <w:sz w:val="24"/>
          <w:szCs w:val="24"/>
          <w:lang w:val="sq-AL"/>
        </w:rPr>
      </w:pPr>
    </w:p>
    <w:p w14:paraId="0CDB56CB" w14:textId="77777777" w:rsidR="00561E98" w:rsidRPr="001D1AF8" w:rsidRDefault="00561E98" w:rsidP="00561E98">
      <w:pPr>
        <w:autoSpaceDE w:val="0"/>
        <w:autoSpaceDN w:val="0"/>
        <w:adjustRightInd w:val="0"/>
        <w:spacing w:after="0" w:line="360" w:lineRule="auto"/>
        <w:jc w:val="both"/>
        <w:rPr>
          <w:rFonts w:ascii="Times New Roman" w:hAnsi="Times New Roman" w:cs="Times New Roman"/>
          <w:lang w:val="sq-AL"/>
        </w:rPr>
      </w:pPr>
      <w:r w:rsidRPr="001D1AF8">
        <w:rPr>
          <w:rFonts w:ascii="Times New Roman" w:hAnsi="Times New Roman" w:cs="Times New Roman"/>
          <w:lang w:val="sq-AL"/>
        </w:rPr>
        <w:lastRenderedPageBreak/>
        <w:t>“Do t’ju hidhemi në fyt si mace... do ta shihni shumë shpejt Parlamentin në flakë.”</w:t>
      </w:r>
    </w:p>
    <w:p w14:paraId="559D6CCE" w14:textId="77777777" w:rsidR="00561E98" w:rsidRPr="001D1AF8" w:rsidRDefault="00561E98" w:rsidP="00EB7913">
      <w:pPr>
        <w:autoSpaceDE w:val="0"/>
        <w:autoSpaceDN w:val="0"/>
        <w:adjustRightInd w:val="0"/>
        <w:spacing w:after="0" w:line="360" w:lineRule="auto"/>
        <w:jc w:val="both"/>
        <w:rPr>
          <w:rFonts w:ascii="Times New Roman" w:hAnsi="Times New Roman" w:cs="Times New Roman"/>
          <w:sz w:val="24"/>
          <w:szCs w:val="24"/>
          <w:lang w:val="sq-AL"/>
        </w:rPr>
      </w:pPr>
    </w:p>
    <w:p w14:paraId="13640A7B" w14:textId="77777777" w:rsidR="00897A60" w:rsidRPr="001D1AF8" w:rsidRDefault="005C1B95" w:rsidP="00EB791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Në mënyrë të ngjashme</w:t>
      </w:r>
      <w:r w:rsidR="00561E98" w:rsidRPr="001D1AF8">
        <w:rPr>
          <w:rFonts w:ascii="Times New Roman" w:hAnsi="Times New Roman" w:cs="Times New Roman"/>
          <w:sz w:val="24"/>
          <w:szCs w:val="24"/>
          <w:lang w:val="sq-AL"/>
        </w:rPr>
        <w:t xml:space="preserve">, </w:t>
      </w:r>
      <w:r w:rsidRPr="001D1AF8">
        <w:rPr>
          <w:rFonts w:ascii="Times New Roman" w:hAnsi="Times New Roman" w:cs="Times New Roman"/>
          <w:sz w:val="24"/>
          <w:szCs w:val="24"/>
          <w:lang w:val="sq-AL"/>
        </w:rPr>
        <w:t xml:space="preserve">edhe </w:t>
      </w:r>
      <w:r w:rsidR="00561E98" w:rsidRPr="001D1AF8">
        <w:rPr>
          <w:rFonts w:ascii="Times New Roman" w:hAnsi="Times New Roman" w:cs="Times New Roman"/>
          <w:sz w:val="24"/>
          <w:szCs w:val="24"/>
          <w:lang w:val="sq-AL"/>
        </w:rPr>
        <w:t xml:space="preserve">në emisionin televiziv “360 Gradë”, Laert Vasili e përshkallëzoi </w:t>
      </w:r>
      <w:r w:rsidRPr="001D1AF8">
        <w:rPr>
          <w:rFonts w:ascii="Times New Roman" w:hAnsi="Times New Roman" w:cs="Times New Roman"/>
          <w:sz w:val="24"/>
          <w:szCs w:val="24"/>
          <w:lang w:val="sq-AL"/>
        </w:rPr>
        <w:t xml:space="preserve">debatin </w:t>
      </w:r>
      <w:r w:rsidR="00561E98" w:rsidRPr="001D1AF8">
        <w:rPr>
          <w:rFonts w:ascii="Times New Roman" w:hAnsi="Times New Roman" w:cs="Times New Roman"/>
          <w:sz w:val="24"/>
          <w:szCs w:val="24"/>
          <w:lang w:val="sq-AL"/>
        </w:rPr>
        <w:t xml:space="preserve">verbal me Marin Sulin në një akt dhune fizike, duke hedhur një shishe uji drejt tij, ndërsa shoqëroi veprimin me fyerje si: “Ti je </w:t>
      </w:r>
      <w:r w:rsidRPr="001D1AF8">
        <w:rPr>
          <w:rFonts w:ascii="Times New Roman" w:hAnsi="Times New Roman" w:cs="Times New Roman"/>
          <w:sz w:val="24"/>
          <w:szCs w:val="24"/>
          <w:lang w:val="sq-AL"/>
        </w:rPr>
        <w:t xml:space="preserve">ajo </w:t>
      </w:r>
      <w:r w:rsidR="00561E98" w:rsidRPr="001D1AF8">
        <w:rPr>
          <w:rFonts w:ascii="Times New Roman" w:hAnsi="Times New Roman" w:cs="Times New Roman"/>
          <w:sz w:val="24"/>
          <w:szCs w:val="24"/>
          <w:lang w:val="sq-AL"/>
        </w:rPr>
        <w:t xml:space="preserve">motra, që ia shite prapanicën Omonias.” Mungesa e ndërhyrjes nga moderatori, si dhe sondazhet e mëvonshme të </w:t>
      </w:r>
      <w:r w:rsidRPr="001D1AF8">
        <w:rPr>
          <w:rFonts w:ascii="Times New Roman" w:hAnsi="Times New Roman" w:cs="Times New Roman"/>
          <w:sz w:val="24"/>
          <w:szCs w:val="24"/>
          <w:lang w:val="sq-AL"/>
        </w:rPr>
        <w:t xml:space="preserve">medieve, </w:t>
      </w:r>
      <w:r w:rsidR="00561E98" w:rsidRPr="001D1AF8">
        <w:rPr>
          <w:rFonts w:ascii="Times New Roman" w:hAnsi="Times New Roman" w:cs="Times New Roman"/>
          <w:sz w:val="24"/>
          <w:szCs w:val="24"/>
          <w:lang w:val="sq-AL"/>
        </w:rPr>
        <w:t>që u kërkonin shikuesve të gjykonin nëse agresori kishte të drejtë, tregojnë se si medi</w:t>
      </w:r>
      <w:r w:rsidRPr="001D1AF8">
        <w:rPr>
          <w:rFonts w:ascii="Times New Roman" w:hAnsi="Times New Roman" w:cs="Times New Roman"/>
          <w:sz w:val="24"/>
          <w:szCs w:val="24"/>
          <w:lang w:val="sq-AL"/>
        </w:rPr>
        <w:t>e</w:t>
      </w:r>
      <w:r w:rsidR="00561E98" w:rsidRPr="001D1AF8">
        <w:rPr>
          <w:rFonts w:ascii="Times New Roman" w:hAnsi="Times New Roman" w:cs="Times New Roman"/>
          <w:sz w:val="24"/>
          <w:szCs w:val="24"/>
          <w:lang w:val="sq-AL"/>
        </w:rPr>
        <w:t>t në disa raste e banalizojnë apo e shndërrojnë në lojë sjelljen e dhunshme.</w:t>
      </w:r>
    </w:p>
    <w:p w14:paraId="7FF2DCE2" w14:textId="77777777" w:rsidR="006F7C63" w:rsidRPr="001D1AF8" w:rsidRDefault="00561E98" w:rsidP="00EB791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Transmetimi i këtyre akteve të dhunshme nga media, mungesa e ndërhyrjes nga ana e moderatorëve, si dhe përforcimi i narrativave përmes vendosjes në tituj të fjalëve të sakta të përdorura, kontribuojnë në normalizimin e dhunës dhe në degradimin e diskursit politik.</w:t>
      </w:r>
    </w:p>
    <w:p w14:paraId="2310BFE4" w14:textId="77777777" w:rsidR="00561E98" w:rsidRPr="001D1AF8" w:rsidRDefault="00561E98" w:rsidP="00EB7913">
      <w:pPr>
        <w:autoSpaceDE w:val="0"/>
        <w:autoSpaceDN w:val="0"/>
        <w:adjustRightInd w:val="0"/>
        <w:spacing w:after="0" w:line="360" w:lineRule="auto"/>
        <w:jc w:val="both"/>
        <w:rPr>
          <w:rFonts w:ascii="Times New Roman" w:hAnsi="Times New Roman" w:cs="Times New Roman"/>
          <w:sz w:val="24"/>
          <w:szCs w:val="24"/>
          <w:lang w:val="sq-AL"/>
        </w:rPr>
      </w:pPr>
    </w:p>
    <w:p w14:paraId="549E55FC" w14:textId="77777777" w:rsidR="006F7C63" w:rsidRPr="001D1AF8" w:rsidRDefault="00422573" w:rsidP="00EB7913">
      <w:pPr>
        <w:autoSpaceDE w:val="0"/>
        <w:autoSpaceDN w:val="0"/>
        <w:adjustRightInd w:val="0"/>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Seksizmi dhe stereotipat gjinorë</w:t>
      </w:r>
      <w:r w:rsidR="00561E98" w:rsidRPr="001D1AF8">
        <w:rPr>
          <w:rFonts w:ascii="Times New Roman" w:hAnsi="Times New Roman" w:cs="Times New Roman"/>
          <w:sz w:val="24"/>
          <w:szCs w:val="24"/>
          <w:lang w:val="sq-AL"/>
        </w:rPr>
        <w:t xml:space="preserve"> ishin gjithashtu të përhapura në media ose u amplifikuan përmes saj. Për shembull, Zegjine Çaushi, kandidate e Partisë Socialiste, përdori insinuata seksiste dhe homofobike si armë politike kundër kundërshtarit të saj, Gazmend Bardhi. Për më tepër, ajo e talli duke iu referuar me nofkën “Gazi i Zegjinesë”, një emërtim i feminizuar që nënku</w:t>
      </w:r>
      <w:r w:rsidR="0046555A" w:rsidRPr="001D1AF8">
        <w:rPr>
          <w:rFonts w:ascii="Times New Roman" w:hAnsi="Times New Roman" w:cs="Times New Roman"/>
          <w:sz w:val="24"/>
          <w:szCs w:val="24"/>
          <w:lang w:val="sq-AL"/>
        </w:rPr>
        <w:t xml:space="preserve">pton nënshtrim apo zhburrërim.  </w:t>
      </w:r>
    </w:p>
    <w:p w14:paraId="59557B50" w14:textId="77777777" w:rsidR="0021649F" w:rsidRPr="001D1AF8" w:rsidRDefault="00561E98" w:rsidP="00EB7913">
      <w:pPr>
        <w:autoSpaceDE w:val="0"/>
        <w:autoSpaceDN w:val="0"/>
        <w:adjustRightInd w:val="0"/>
        <w:spacing w:after="0" w:line="360" w:lineRule="auto"/>
        <w:jc w:val="center"/>
        <w:rPr>
          <w:rFonts w:ascii="Times New Roman" w:hAnsi="Times New Roman" w:cs="Times New Roman"/>
          <w:sz w:val="24"/>
          <w:szCs w:val="24"/>
          <w:lang w:val="sq-AL"/>
        </w:rPr>
      </w:pPr>
      <w:r w:rsidRPr="001D1AF8">
        <w:rPr>
          <w:rFonts w:ascii="Times New Roman" w:hAnsi="Times New Roman" w:cs="Times New Roman"/>
          <w:sz w:val="24"/>
          <w:szCs w:val="24"/>
          <w:lang w:val="sq-AL"/>
        </w:rPr>
        <w:t>“Je shumë i shtrembër, një balerin që di vetëm të tundet</w:t>
      </w:r>
      <w:r w:rsidR="00C565CE" w:rsidRPr="001D1AF8">
        <w:rPr>
          <w:rFonts w:ascii="Times New Roman" w:hAnsi="Times New Roman" w:cs="Times New Roman"/>
          <w:sz w:val="24"/>
          <w:szCs w:val="24"/>
          <w:lang w:val="sq-AL"/>
        </w:rPr>
        <w:t>”</w:t>
      </w:r>
    </w:p>
    <w:p w14:paraId="3F6892F0" w14:textId="77777777" w:rsidR="0021649F" w:rsidRPr="001D1AF8" w:rsidRDefault="0021649F" w:rsidP="00EB7913">
      <w:pPr>
        <w:autoSpaceDE w:val="0"/>
        <w:autoSpaceDN w:val="0"/>
        <w:adjustRightInd w:val="0"/>
        <w:spacing w:after="0" w:line="360" w:lineRule="auto"/>
        <w:jc w:val="both"/>
        <w:rPr>
          <w:rFonts w:ascii="Times New Roman" w:hAnsi="Times New Roman" w:cs="Times New Roman"/>
          <w:sz w:val="24"/>
          <w:szCs w:val="24"/>
          <w:lang w:val="sq-AL"/>
        </w:rPr>
      </w:pPr>
    </w:p>
    <w:p w14:paraId="29D9EA17" w14:textId="77777777" w:rsidR="00512620" w:rsidRPr="001D1AF8" w:rsidRDefault="00512620" w:rsidP="00512620">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Nga ana tjetër, mediat dhe gazetarët gjatë raportimeve për gratë në politikë, priren të përqendrohen te paraqitja e tyre fizike, pamja apo aspekti emocional si gra, duke e lidhur kontributin e tyre në politikë më shum</w:t>
      </w:r>
      <w:r w:rsidR="00422573">
        <w:rPr>
          <w:rFonts w:ascii="Times New Roman" w:hAnsi="Times New Roman" w:cs="Times New Roman"/>
          <w:sz w:val="24"/>
          <w:szCs w:val="24"/>
          <w:lang w:val="sq-AL"/>
        </w:rPr>
        <w:t>ë me dukjen sesa me efikasitetin në punë</w:t>
      </w:r>
      <w:r w:rsidRPr="001D1AF8">
        <w:rPr>
          <w:rFonts w:ascii="Times New Roman" w:hAnsi="Times New Roman" w:cs="Times New Roman"/>
          <w:sz w:val="24"/>
          <w:szCs w:val="24"/>
          <w:lang w:val="sq-AL"/>
        </w:rPr>
        <w:t xml:space="preserve">. Për shembull, një koment publik: </w:t>
      </w:r>
      <w:r w:rsidR="0006134E">
        <w:rPr>
          <w:rFonts w:ascii="Times New Roman" w:hAnsi="Times New Roman" w:cs="Times New Roman"/>
          <w:i/>
          <w:iCs/>
          <w:sz w:val="24"/>
          <w:szCs w:val="24"/>
          <w:lang w:val="sq-AL"/>
        </w:rPr>
        <w:t>“Do ta zhvi</w:t>
      </w:r>
      <w:r w:rsidRPr="001D1AF8">
        <w:rPr>
          <w:rFonts w:ascii="Times New Roman" w:hAnsi="Times New Roman" w:cs="Times New Roman"/>
          <w:i/>
          <w:iCs/>
          <w:sz w:val="24"/>
          <w:szCs w:val="24"/>
          <w:lang w:val="sq-AL"/>
        </w:rPr>
        <w:t>shja Spiropalin. Duket shumë mirë.”</w:t>
      </w:r>
      <w:r w:rsidRPr="001D1AF8">
        <w:rPr>
          <w:rFonts w:ascii="Times New Roman" w:hAnsi="Times New Roman" w:cs="Times New Roman"/>
          <w:sz w:val="24"/>
          <w:szCs w:val="24"/>
          <w:lang w:val="sq-AL"/>
        </w:rPr>
        <w:t xml:space="preserve"> është tregues</w:t>
      </w:r>
      <w:r w:rsidR="00422573">
        <w:rPr>
          <w:rFonts w:ascii="Times New Roman" w:hAnsi="Times New Roman" w:cs="Times New Roman"/>
          <w:sz w:val="24"/>
          <w:szCs w:val="24"/>
          <w:lang w:val="sq-AL"/>
        </w:rPr>
        <w:t xml:space="preserve"> i qartë i seksualizimit dhe mungesës së </w:t>
      </w:r>
      <w:r w:rsidRPr="001D1AF8">
        <w:rPr>
          <w:rFonts w:ascii="Times New Roman" w:hAnsi="Times New Roman" w:cs="Times New Roman"/>
          <w:sz w:val="24"/>
          <w:szCs w:val="24"/>
          <w:lang w:val="sq-AL"/>
        </w:rPr>
        <w:t>vlerësimit të rolit politik të grave.</w:t>
      </w:r>
    </w:p>
    <w:p w14:paraId="27F63339" w14:textId="77777777" w:rsidR="00512620" w:rsidRPr="001D1AF8" w:rsidRDefault="00512620" w:rsidP="00512620">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Analiza e dukshmërisë tregon se këto incidente janë shfaqur kryesisht në televizion, të ndjekura nga portalet online, rrjetet sociale (Facebook, Instagram, TikTok) dhe platforma YouTube. Përhapja e këtyre rasteve është e konsiderueshme, duke arritur deri në 200,000 persona vetëm në rrjetet sociale, ndërkohë që shifrat mbi shikueshmërinë në televizione dhe portale online nuk janë të disponueshme publikisht.</w:t>
      </w:r>
    </w:p>
    <w:p w14:paraId="2B17D465" w14:textId="77777777" w:rsidR="00B66072" w:rsidRPr="001D1AF8" w:rsidRDefault="00B66072" w:rsidP="008E4CEA">
      <w:pPr>
        <w:autoSpaceDE w:val="0"/>
        <w:autoSpaceDN w:val="0"/>
        <w:adjustRightInd w:val="0"/>
        <w:spacing w:after="0" w:line="360" w:lineRule="auto"/>
        <w:jc w:val="both"/>
        <w:rPr>
          <w:rFonts w:ascii="Times New Roman" w:hAnsi="Times New Roman" w:cs="Times New Roman"/>
          <w:sz w:val="24"/>
          <w:szCs w:val="24"/>
          <w:lang w:val="sq-AL"/>
        </w:rPr>
      </w:pPr>
    </w:p>
    <w:p w14:paraId="4C3BF37E" w14:textId="77777777" w:rsidR="00771C60" w:rsidRPr="001D1AF8" w:rsidRDefault="00771C60" w:rsidP="008E4CEA">
      <w:pPr>
        <w:pStyle w:val="Heading1"/>
        <w:rPr>
          <w:rFonts w:ascii="Times New Roman" w:hAnsi="Times New Roman" w:cs="Times New Roman"/>
          <w:b/>
          <w:color w:val="auto"/>
          <w:sz w:val="28"/>
          <w:lang w:val="sq-AL"/>
        </w:rPr>
      </w:pPr>
      <w:bookmarkStart w:id="8" w:name="_Toc206628159"/>
      <w:r w:rsidRPr="001D1AF8">
        <w:rPr>
          <w:rFonts w:ascii="Times New Roman" w:hAnsi="Times New Roman" w:cs="Times New Roman"/>
          <w:b/>
          <w:color w:val="auto"/>
          <w:sz w:val="28"/>
          <w:lang w:val="sq-AL"/>
        </w:rPr>
        <w:lastRenderedPageBreak/>
        <w:t xml:space="preserve">4 </w:t>
      </w:r>
      <w:bookmarkEnd w:id="8"/>
      <w:r w:rsidR="00512620" w:rsidRPr="001D1AF8">
        <w:rPr>
          <w:rFonts w:ascii="Times New Roman" w:hAnsi="Times New Roman" w:cs="Times New Roman"/>
          <w:b/>
          <w:color w:val="auto"/>
          <w:sz w:val="28"/>
          <w:lang w:val="sq-AL"/>
        </w:rPr>
        <w:t>A</w:t>
      </w:r>
      <w:r w:rsidR="0046555A" w:rsidRPr="001D1AF8">
        <w:rPr>
          <w:rFonts w:ascii="Times New Roman" w:hAnsi="Times New Roman" w:cs="Times New Roman"/>
          <w:b/>
          <w:color w:val="auto"/>
          <w:sz w:val="28"/>
          <w:lang w:val="sq-AL"/>
        </w:rPr>
        <w:t>naliza e qasjes</w:t>
      </w:r>
      <w:r w:rsidR="007607DC" w:rsidRPr="001D1AF8">
        <w:rPr>
          <w:rFonts w:ascii="Times New Roman" w:hAnsi="Times New Roman" w:cs="Times New Roman"/>
          <w:b/>
          <w:color w:val="auto"/>
          <w:sz w:val="28"/>
          <w:lang w:val="sq-AL"/>
        </w:rPr>
        <w:t xml:space="preserve"> emocional</w:t>
      </w:r>
      <w:r w:rsidR="0046555A" w:rsidRPr="001D1AF8">
        <w:rPr>
          <w:rFonts w:ascii="Times New Roman" w:hAnsi="Times New Roman" w:cs="Times New Roman"/>
          <w:b/>
          <w:color w:val="auto"/>
          <w:sz w:val="28"/>
          <w:lang w:val="sq-AL"/>
        </w:rPr>
        <w:t>e</w:t>
      </w:r>
    </w:p>
    <w:p w14:paraId="32F90995" w14:textId="77777777" w:rsidR="00771C60" w:rsidRPr="001D1AF8" w:rsidRDefault="00771C60" w:rsidP="00EB7913">
      <w:pPr>
        <w:autoSpaceDE w:val="0"/>
        <w:autoSpaceDN w:val="0"/>
        <w:adjustRightInd w:val="0"/>
        <w:spacing w:after="0" w:line="360" w:lineRule="auto"/>
        <w:rPr>
          <w:rFonts w:ascii="Times New Roman" w:hAnsi="Times New Roman" w:cs="Times New Roman"/>
          <w:sz w:val="24"/>
          <w:szCs w:val="24"/>
          <w:lang w:val="sq-AL"/>
        </w:rPr>
      </w:pPr>
    </w:p>
    <w:p w14:paraId="16F166AF" w14:textId="77777777" w:rsidR="007607DC" w:rsidRPr="001D1AF8" w:rsidRDefault="00825FEE" w:rsidP="0006134E">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Analiza e qasjes</w:t>
      </w:r>
      <w:r w:rsidR="007607DC" w:rsidRPr="001D1AF8">
        <w:rPr>
          <w:rFonts w:ascii="Times New Roman" w:hAnsi="Times New Roman" w:cs="Times New Roman"/>
          <w:sz w:val="24"/>
          <w:szCs w:val="24"/>
          <w:lang w:val="sq-AL"/>
        </w:rPr>
        <w:t xml:space="preserve"> emocional</w:t>
      </w:r>
      <w:r w:rsidRPr="001D1AF8">
        <w:rPr>
          <w:rFonts w:ascii="Times New Roman" w:hAnsi="Times New Roman" w:cs="Times New Roman"/>
          <w:sz w:val="24"/>
          <w:szCs w:val="24"/>
          <w:lang w:val="sq-AL"/>
        </w:rPr>
        <w:t>e</w:t>
      </w:r>
      <w:r w:rsidR="007607DC" w:rsidRPr="001D1AF8">
        <w:rPr>
          <w:rFonts w:ascii="Times New Roman" w:hAnsi="Times New Roman" w:cs="Times New Roman"/>
          <w:sz w:val="24"/>
          <w:szCs w:val="24"/>
          <w:lang w:val="sq-AL"/>
        </w:rPr>
        <w:t xml:space="preserve"> për të gjitha rastet tregon një nivel të moderuar ashpërsie, me një rezultat mesatar prej 2.96, çka nënvizon karakterin negativ të përmbajtjes. Pjesa më e madhe e incidenteve morën një vlerësim në nivelin 3 (46.9%), të ndjekura nga rastet me vlerësim në nivelin 2 (26%) dhe ato me vlerësim në nivelin 5 (12.5%). Për t’u vlerësuar pozitivisht mbetet fakti se asnjë rast nuk arriti nivelin maksimal 6. Megjithatë, gjatë shqyrtimit të kujdesshëm të rasteve, u identifikuan dy raste ku përmes gjuhës së përdorur nënkuptohej në mënyrë të tërthortë kërcënimi me vdekje apo cenimi i jetës.</w:t>
      </w:r>
    </w:p>
    <w:p w14:paraId="45FCFAFA" w14:textId="77777777" w:rsidR="00825FEE" w:rsidRPr="001D1AF8" w:rsidRDefault="00825FEE" w:rsidP="007607DC">
      <w:pPr>
        <w:autoSpaceDE w:val="0"/>
        <w:autoSpaceDN w:val="0"/>
        <w:adjustRightInd w:val="0"/>
        <w:spacing w:after="0" w:line="360" w:lineRule="auto"/>
        <w:ind w:firstLine="720"/>
        <w:jc w:val="both"/>
        <w:rPr>
          <w:rFonts w:ascii="Times New Roman" w:hAnsi="Times New Roman" w:cs="Times New Roman"/>
          <w:sz w:val="24"/>
          <w:szCs w:val="24"/>
          <w:lang w:val="sq-AL"/>
        </w:rPr>
      </w:pPr>
    </w:p>
    <w:p w14:paraId="15351387" w14:textId="77777777" w:rsidR="00825FEE" w:rsidRPr="001D1AF8" w:rsidRDefault="00825FEE" w:rsidP="007607DC">
      <w:pPr>
        <w:autoSpaceDE w:val="0"/>
        <w:autoSpaceDN w:val="0"/>
        <w:adjustRightInd w:val="0"/>
        <w:spacing w:after="0" w:line="360" w:lineRule="auto"/>
        <w:ind w:firstLine="720"/>
        <w:jc w:val="both"/>
        <w:rPr>
          <w:rFonts w:ascii="Times New Roman" w:hAnsi="Times New Roman" w:cs="Times New Roman"/>
          <w:sz w:val="24"/>
          <w:szCs w:val="24"/>
          <w:lang w:val="sq-AL"/>
        </w:rPr>
      </w:pPr>
    </w:p>
    <w:p w14:paraId="303AD931" w14:textId="77777777" w:rsidR="007607DC" w:rsidRPr="001D1AF8" w:rsidRDefault="007607DC" w:rsidP="00070FC0">
      <w:pPr>
        <w:autoSpaceDE w:val="0"/>
        <w:autoSpaceDN w:val="0"/>
        <w:adjustRightInd w:val="0"/>
        <w:spacing w:after="0" w:line="360" w:lineRule="auto"/>
        <w:ind w:firstLine="720"/>
        <w:jc w:val="both"/>
        <w:rPr>
          <w:rFonts w:ascii="Times New Roman" w:hAnsi="Times New Roman" w:cs="Times New Roman"/>
          <w:sz w:val="24"/>
          <w:szCs w:val="24"/>
          <w:lang w:val="sq-AL"/>
        </w:rPr>
      </w:pPr>
    </w:p>
    <w:p w14:paraId="5CAAFAA6" w14:textId="77777777" w:rsidR="008E4CEA" w:rsidRPr="001D1AF8" w:rsidRDefault="008E4CEA" w:rsidP="00070FC0">
      <w:pPr>
        <w:autoSpaceDE w:val="0"/>
        <w:autoSpaceDN w:val="0"/>
        <w:adjustRightInd w:val="0"/>
        <w:spacing w:after="0" w:line="360" w:lineRule="auto"/>
        <w:ind w:firstLine="720"/>
        <w:jc w:val="both"/>
        <w:rPr>
          <w:rFonts w:ascii="Times New Roman" w:hAnsi="Times New Roman" w:cs="Times New Roman"/>
          <w:sz w:val="24"/>
          <w:szCs w:val="24"/>
          <w:lang w:val="sq-AL"/>
        </w:rPr>
      </w:pP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3"/>
        <w:gridCol w:w="4280"/>
        <w:gridCol w:w="2031"/>
        <w:gridCol w:w="1790"/>
      </w:tblGrid>
      <w:tr w:rsidR="006D2075" w:rsidRPr="001D1AF8" w14:paraId="799A1B8C" w14:textId="77777777" w:rsidTr="006D2075">
        <w:trPr>
          <w:cantSplit/>
          <w:trHeight w:val="259"/>
        </w:trPr>
        <w:tc>
          <w:tcPr>
            <w:tcW w:w="5563" w:type="dxa"/>
            <w:gridSpan w:val="2"/>
            <w:tcBorders>
              <w:top w:val="nil"/>
              <w:left w:val="nil"/>
              <w:bottom w:val="single" w:sz="8" w:space="0" w:color="152935"/>
              <w:right w:val="nil"/>
            </w:tcBorders>
            <w:shd w:val="clear" w:color="auto" w:fill="FFFFFF"/>
            <w:vAlign w:val="bottom"/>
          </w:tcPr>
          <w:p w14:paraId="265EA7F2" w14:textId="77777777" w:rsidR="006D2075" w:rsidRPr="001D1AF8" w:rsidRDefault="006D2075" w:rsidP="008E4CEA">
            <w:pPr>
              <w:autoSpaceDE w:val="0"/>
              <w:autoSpaceDN w:val="0"/>
              <w:adjustRightInd w:val="0"/>
              <w:spacing w:after="0" w:line="240" w:lineRule="auto"/>
              <w:rPr>
                <w:rFonts w:ascii="Times New Roman" w:hAnsi="Times New Roman" w:cs="Times New Roman"/>
                <w:sz w:val="24"/>
                <w:szCs w:val="24"/>
                <w:lang w:val="sq-AL"/>
              </w:rPr>
            </w:pPr>
          </w:p>
        </w:tc>
        <w:tc>
          <w:tcPr>
            <w:tcW w:w="2031" w:type="dxa"/>
            <w:tcBorders>
              <w:top w:val="nil"/>
              <w:left w:val="nil"/>
              <w:bottom w:val="single" w:sz="8" w:space="0" w:color="152935"/>
              <w:right w:val="single" w:sz="8" w:space="0" w:color="E0E0E0"/>
            </w:tcBorders>
            <w:shd w:val="clear" w:color="auto" w:fill="FFFFFF"/>
            <w:vAlign w:val="bottom"/>
          </w:tcPr>
          <w:p w14:paraId="185DA923" w14:textId="77777777" w:rsidR="006D2075" w:rsidRPr="001D1AF8" w:rsidRDefault="007607DC" w:rsidP="008E4CEA">
            <w:pPr>
              <w:autoSpaceDE w:val="0"/>
              <w:autoSpaceDN w:val="0"/>
              <w:adjustRightInd w:val="0"/>
              <w:spacing w:after="0" w:line="320" w:lineRule="atLeast"/>
              <w:ind w:left="60" w:right="60"/>
              <w:jc w:val="center"/>
              <w:rPr>
                <w:rFonts w:ascii="Arial" w:hAnsi="Arial" w:cs="Arial"/>
                <w:color w:val="264A60"/>
                <w:sz w:val="18"/>
                <w:szCs w:val="18"/>
                <w:lang w:val="sq-AL"/>
              </w:rPr>
            </w:pPr>
            <w:r w:rsidRPr="001D1AF8">
              <w:rPr>
                <w:rFonts w:ascii="Arial" w:hAnsi="Arial" w:cs="Arial"/>
                <w:color w:val="264A60"/>
                <w:sz w:val="18"/>
                <w:szCs w:val="18"/>
                <w:lang w:val="sq-AL"/>
              </w:rPr>
              <w:t>Frekuenca</w:t>
            </w:r>
          </w:p>
        </w:tc>
        <w:tc>
          <w:tcPr>
            <w:tcW w:w="1790" w:type="dxa"/>
            <w:tcBorders>
              <w:top w:val="nil"/>
              <w:left w:val="single" w:sz="8" w:space="0" w:color="E0E0E0"/>
              <w:bottom w:val="single" w:sz="8" w:space="0" w:color="152935"/>
              <w:right w:val="single" w:sz="8" w:space="0" w:color="E0E0E0"/>
            </w:tcBorders>
            <w:shd w:val="clear" w:color="auto" w:fill="FFFFFF"/>
            <w:vAlign w:val="bottom"/>
          </w:tcPr>
          <w:p w14:paraId="5C2E5C5C" w14:textId="77777777" w:rsidR="006D2075" w:rsidRPr="001D1AF8" w:rsidRDefault="007607DC" w:rsidP="008E4CEA">
            <w:pPr>
              <w:autoSpaceDE w:val="0"/>
              <w:autoSpaceDN w:val="0"/>
              <w:adjustRightInd w:val="0"/>
              <w:spacing w:after="0" w:line="320" w:lineRule="atLeast"/>
              <w:ind w:left="60" w:right="60"/>
              <w:jc w:val="center"/>
              <w:rPr>
                <w:rFonts w:ascii="Arial" w:hAnsi="Arial" w:cs="Arial"/>
                <w:color w:val="264A60"/>
                <w:sz w:val="18"/>
                <w:szCs w:val="18"/>
                <w:lang w:val="sq-AL"/>
              </w:rPr>
            </w:pPr>
            <w:r w:rsidRPr="001D1AF8">
              <w:rPr>
                <w:rFonts w:ascii="Arial" w:hAnsi="Arial" w:cs="Arial"/>
                <w:color w:val="264A60"/>
                <w:sz w:val="18"/>
                <w:szCs w:val="18"/>
                <w:lang w:val="sq-AL"/>
              </w:rPr>
              <w:t>Përqindja</w:t>
            </w:r>
          </w:p>
        </w:tc>
      </w:tr>
      <w:tr w:rsidR="006D2075" w:rsidRPr="001D1AF8" w14:paraId="5ED6C718" w14:textId="77777777" w:rsidTr="006D2075">
        <w:trPr>
          <w:cantSplit/>
          <w:trHeight w:val="249"/>
        </w:trPr>
        <w:tc>
          <w:tcPr>
            <w:tcW w:w="1283" w:type="dxa"/>
            <w:vMerge w:val="restart"/>
            <w:tcBorders>
              <w:top w:val="single" w:sz="8" w:space="0" w:color="152935"/>
              <w:left w:val="nil"/>
              <w:bottom w:val="single" w:sz="8" w:space="0" w:color="152935"/>
              <w:right w:val="nil"/>
            </w:tcBorders>
            <w:shd w:val="clear" w:color="auto" w:fill="E0E0E0"/>
          </w:tcPr>
          <w:p w14:paraId="281FB9CE"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Të vlefshme</w:t>
            </w:r>
          </w:p>
        </w:tc>
        <w:tc>
          <w:tcPr>
            <w:tcW w:w="4280" w:type="dxa"/>
            <w:tcBorders>
              <w:top w:val="single" w:sz="8" w:space="0" w:color="152935"/>
              <w:left w:val="nil"/>
              <w:bottom w:val="single" w:sz="8" w:space="0" w:color="AEAEAE"/>
              <w:right w:val="nil"/>
            </w:tcBorders>
            <w:shd w:val="clear" w:color="auto" w:fill="E0E0E0"/>
          </w:tcPr>
          <w:p w14:paraId="6427D5B2"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1-M</w:t>
            </w:r>
            <w:r w:rsidR="00E83948" w:rsidRPr="001D1AF8">
              <w:rPr>
                <w:rFonts w:ascii="Arial" w:hAnsi="Arial" w:cs="Arial"/>
                <w:color w:val="264A60"/>
                <w:sz w:val="18"/>
                <w:szCs w:val="18"/>
                <w:lang w:val="sq-AL"/>
              </w:rPr>
              <w:t>ospajtim</w:t>
            </w:r>
          </w:p>
        </w:tc>
        <w:tc>
          <w:tcPr>
            <w:tcW w:w="2031" w:type="dxa"/>
            <w:tcBorders>
              <w:top w:val="single" w:sz="8" w:space="0" w:color="152935"/>
              <w:left w:val="nil"/>
              <w:bottom w:val="single" w:sz="8" w:space="0" w:color="AEAEAE"/>
              <w:right w:val="single" w:sz="8" w:space="0" w:color="E0E0E0"/>
            </w:tcBorders>
            <w:shd w:val="clear" w:color="auto" w:fill="FFFFFF"/>
          </w:tcPr>
          <w:p w14:paraId="673E00E7"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6</w:t>
            </w:r>
          </w:p>
        </w:tc>
        <w:tc>
          <w:tcPr>
            <w:tcW w:w="1790" w:type="dxa"/>
            <w:tcBorders>
              <w:top w:val="single" w:sz="8" w:space="0" w:color="152935"/>
              <w:left w:val="single" w:sz="8" w:space="0" w:color="E0E0E0"/>
              <w:bottom w:val="single" w:sz="8" w:space="0" w:color="AEAEAE"/>
              <w:right w:val="single" w:sz="8" w:space="0" w:color="E0E0E0"/>
            </w:tcBorders>
            <w:shd w:val="clear" w:color="auto" w:fill="FFFFFF"/>
          </w:tcPr>
          <w:p w14:paraId="50B585B1"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6.3%</w:t>
            </w:r>
          </w:p>
        </w:tc>
      </w:tr>
      <w:tr w:rsidR="006D2075" w:rsidRPr="001D1AF8" w14:paraId="1843CAB4" w14:textId="77777777" w:rsidTr="006D2075">
        <w:trPr>
          <w:cantSplit/>
          <w:trHeight w:val="269"/>
        </w:trPr>
        <w:tc>
          <w:tcPr>
            <w:tcW w:w="1283" w:type="dxa"/>
            <w:vMerge/>
            <w:tcBorders>
              <w:top w:val="single" w:sz="8" w:space="0" w:color="152935"/>
              <w:left w:val="nil"/>
              <w:bottom w:val="single" w:sz="8" w:space="0" w:color="152935"/>
              <w:right w:val="nil"/>
            </w:tcBorders>
            <w:shd w:val="clear" w:color="auto" w:fill="E0E0E0"/>
          </w:tcPr>
          <w:p w14:paraId="70A0BDDB"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AEAEAE"/>
              <w:right w:val="nil"/>
            </w:tcBorders>
            <w:shd w:val="clear" w:color="auto" w:fill="E0E0E0"/>
          </w:tcPr>
          <w:p w14:paraId="61A0681A"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2-Veprime negative</w:t>
            </w:r>
          </w:p>
        </w:tc>
        <w:tc>
          <w:tcPr>
            <w:tcW w:w="2031" w:type="dxa"/>
            <w:tcBorders>
              <w:top w:val="single" w:sz="8" w:space="0" w:color="AEAEAE"/>
              <w:left w:val="nil"/>
              <w:bottom w:val="single" w:sz="8" w:space="0" w:color="AEAEAE"/>
              <w:right w:val="single" w:sz="8" w:space="0" w:color="E0E0E0"/>
            </w:tcBorders>
            <w:shd w:val="clear" w:color="auto" w:fill="FFFFFF"/>
          </w:tcPr>
          <w:p w14:paraId="61C69CDD"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25</w:t>
            </w:r>
          </w:p>
        </w:tc>
        <w:tc>
          <w:tcPr>
            <w:tcW w:w="1790" w:type="dxa"/>
            <w:tcBorders>
              <w:top w:val="single" w:sz="8" w:space="0" w:color="AEAEAE"/>
              <w:left w:val="single" w:sz="8" w:space="0" w:color="E0E0E0"/>
              <w:bottom w:val="single" w:sz="8" w:space="0" w:color="AEAEAE"/>
              <w:right w:val="single" w:sz="8" w:space="0" w:color="E0E0E0"/>
            </w:tcBorders>
            <w:shd w:val="clear" w:color="auto" w:fill="FFFFFF"/>
          </w:tcPr>
          <w:p w14:paraId="1B7CA7F3"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26 %</w:t>
            </w:r>
          </w:p>
        </w:tc>
      </w:tr>
      <w:tr w:rsidR="006D2075" w:rsidRPr="001D1AF8" w14:paraId="5861C123" w14:textId="77777777" w:rsidTr="006D2075">
        <w:trPr>
          <w:cantSplit/>
          <w:trHeight w:val="279"/>
        </w:trPr>
        <w:tc>
          <w:tcPr>
            <w:tcW w:w="1283" w:type="dxa"/>
            <w:vMerge/>
            <w:tcBorders>
              <w:top w:val="single" w:sz="8" w:space="0" w:color="152935"/>
              <w:left w:val="nil"/>
              <w:bottom w:val="single" w:sz="8" w:space="0" w:color="152935"/>
              <w:right w:val="nil"/>
            </w:tcBorders>
            <w:shd w:val="clear" w:color="auto" w:fill="E0E0E0"/>
          </w:tcPr>
          <w:p w14:paraId="7BC4226B"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AEAEAE"/>
              <w:right w:val="nil"/>
            </w:tcBorders>
            <w:shd w:val="clear" w:color="auto" w:fill="E0E0E0"/>
          </w:tcPr>
          <w:p w14:paraId="2E696A91"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3-Karakter negativ</w:t>
            </w:r>
          </w:p>
        </w:tc>
        <w:tc>
          <w:tcPr>
            <w:tcW w:w="2031" w:type="dxa"/>
            <w:tcBorders>
              <w:top w:val="single" w:sz="8" w:space="0" w:color="AEAEAE"/>
              <w:left w:val="nil"/>
              <w:bottom w:val="single" w:sz="8" w:space="0" w:color="AEAEAE"/>
              <w:right w:val="single" w:sz="8" w:space="0" w:color="E0E0E0"/>
            </w:tcBorders>
            <w:shd w:val="clear" w:color="auto" w:fill="FFFFFF"/>
          </w:tcPr>
          <w:p w14:paraId="1D2A14B8"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45</w:t>
            </w:r>
          </w:p>
        </w:tc>
        <w:tc>
          <w:tcPr>
            <w:tcW w:w="1790" w:type="dxa"/>
            <w:tcBorders>
              <w:top w:val="single" w:sz="8" w:space="0" w:color="AEAEAE"/>
              <w:left w:val="single" w:sz="8" w:space="0" w:color="E0E0E0"/>
              <w:bottom w:val="single" w:sz="8" w:space="0" w:color="AEAEAE"/>
              <w:right w:val="single" w:sz="8" w:space="0" w:color="E0E0E0"/>
            </w:tcBorders>
            <w:shd w:val="clear" w:color="auto" w:fill="FFFFFF"/>
          </w:tcPr>
          <w:p w14:paraId="72699ABA"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46.9%</w:t>
            </w:r>
          </w:p>
        </w:tc>
      </w:tr>
      <w:tr w:rsidR="006D2075" w:rsidRPr="001D1AF8" w14:paraId="1E7F6373" w14:textId="77777777" w:rsidTr="006D2075">
        <w:trPr>
          <w:cantSplit/>
          <w:trHeight w:val="269"/>
        </w:trPr>
        <w:tc>
          <w:tcPr>
            <w:tcW w:w="1283" w:type="dxa"/>
            <w:vMerge/>
            <w:tcBorders>
              <w:top w:val="single" w:sz="8" w:space="0" w:color="152935"/>
              <w:left w:val="nil"/>
              <w:bottom w:val="single" w:sz="8" w:space="0" w:color="152935"/>
              <w:right w:val="nil"/>
            </w:tcBorders>
            <w:shd w:val="clear" w:color="auto" w:fill="E0E0E0"/>
          </w:tcPr>
          <w:p w14:paraId="393B4763"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AEAEAE"/>
              <w:right w:val="nil"/>
            </w:tcBorders>
            <w:shd w:val="clear" w:color="auto" w:fill="E0E0E0"/>
          </w:tcPr>
          <w:p w14:paraId="322E7B7B" w14:textId="77777777" w:rsidR="006D2075" w:rsidRPr="001D1AF8" w:rsidRDefault="006D2075" w:rsidP="007607DC">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4-Demoniz</w:t>
            </w:r>
            <w:r w:rsidR="007607DC" w:rsidRPr="001D1AF8">
              <w:rPr>
                <w:rFonts w:ascii="Arial" w:hAnsi="Arial" w:cs="Arial"/>
                <w:color w:val="264A60"/>
                <w:sz w:val="18"/>
                <w:szCs w:val="18"/>
                <w:lang w:val="sq-AL"/>
              </w:rPr>
              <w:t>im</w:t>
            </w:r>
            <w:r w:rsidRPr="001D1AF8">
              <w:rPr>
                <w:rFonts w:ascii="Arial" w:hAnsi="Arial" w:cs="Arial"/>
                <w:color w:val="264A60"/>
                <w:sz w:val="18"/>
                <w:szCs w:val="18"/>
                <w:lang w:val="sq-AL"/>
              </w:rPr>
              <w:t>/Dehumanizin</w:t>
            </w:r>
            <w:r w:rsidR="007607DC" w:rsidRPr="001D1AF8">
              <w:rPr>
                <w:rFonts w:ascii="Arial" w:hAnsi="Arial" w:cs="Arial"/>
                <w:color w:val="264A60"/>
                <w:sz w:val="18"/>
                <w:szCs w:val="18"/>
                <w:lang w:val="sq-AL"/>
              </w:rPr>
              <w:t>m</w:t>
            </w:r>
          </w:p>
        </w:tc>
        <w:tc>
          <w:tcPr>
            <w:tcW w:w="2031" w:type="dxa"/>
            <w:tcBorders>
              <w:top w:val="single" w:sz="8" w:space="0" w:color="AEAEAE"/>
              <w:left w:val="nil"/>
              <w:bottom w:val="single" w:sz="8" w:space="0" w:color="AEAEAE"/>
              <w:right w:val="single" w:sz="8" w:space="0" w:color="E0E0E0"/>
            </w:tcBorders>
            <w:shd w:val="clear" w:color="auto" w:fill="FFFFFF"/>
          </w:tcPr>
          <w:p w14:paraId="3C43E158"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8</w:t>
            </w:r>
          </w:p>
        </w:tc>
        <w:tc>
          <w:tcPr>
            <w:tcW w:w="1790" w:type="dxa"/>
            <w:tcBorders>
              <w:top w:val="single" w:sz="8" w:space="0" w:color="AEAEAE"/>
              <w:left w:val="single" w:sz="8" w:space="0" w:color="E0E0E0"/>
              <w:bottom w:val="single" w:sz="8" w:space="0" w:color="AEAEAE"/>
              <w:right w:val="single" w:sz="8" w:space="0" w:color="E0E0E0"/>
            </w:tcBorders>
            <w:shd w:val="clear" w:color="auto" w:fill="FFFFFF"/>
          </w:tcPr>
          <w:p w14:paraId="1328C7A3"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8.3%</w:t>
            </w:r>
          </w:p>
        </w:tc>
      </w:tr>
      <w:tr w:rsidR="006D2075" w:rsidRPr="001D1AF8" w14:paraId="33C5E429" w14:textId="77777777" w:rsidTr="006D2075">
        <w:trPr>
          <w:cantSplit/>
          <w:trHeight w:val="269"/>
        </w:trPr>
        <w:tc>
          <w:tcPr>
            <w:tcW w:w="1283" w:type="dxa"/>
            <w:vMerge/>
            <w:tcBorders>
              <w:top w:val="single" w:sz="8" w:space="0" w:color="152935"/>
              <w:left w:val="nil"/>
              <w:bottom w:val="single" w:sz="8" w:space="0" w:color="152935"/>
              <w:right w:val="nil"/>
            </w:tcBorders>
            <w:shd w:val="clear" w:color="auto" w:fill="E0E0E0"/>
          </w:tcPr>
          <w:p w14:paraId="18170534"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AEAEAE"/>
              <w:right w:val="nil"/>
            </w:tcBorders>
            <w:shd w:val="clear" w:color="auto" w:fill="E0E0E0"/>
          </w:tcPr>
          <w:p w14:paraId="462F47E0"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5-Dhunë</w:t>
            </w:r>
          </w:p>
        </w:tc>
        <w:tc>
          <w:tcPr>
            <w:tcW w:w="2031" w:type="dxa"/>
            <w:tcBorders>
              <w:top w:val="single" w:sz="8" w:space="0" w:color="AEAEAE"/>
              <w:left w:val="nil"/>
              <w:bottom w:val="single" w:sz="8" w:space="0" w:color="AEAEAE"/>
              <w:right w:val="single" w:sz="8" w:space="0" w:color="E0E0E0"/>
            </w:tcBorders>
            <w:shd w:val="clear" w:color="auto" w:fill="FFFFFF"/>
          </w:tcPr>
          <w:p w14:paraId="1EE527C1"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12</w:t>
            </w:r>
          </w:p>
        </w:tc>
        <w:tc>
          <w:tcPr>
            <w:tcW w:w="1790" w:type="dxa"/>
            <w:tcBorders>
              <w:top w:val="single" w:sz="8" w:space="0" w:color="AEAEAE"/>
              <w:left w:val="single" w:sz="8" w:space="0" w:color="E0E0E0"/>
              <w:bottom w:val="single" w:sz="8" w:space="0" w:color="AEAEAE"/>
              <w:right w:val="single" w:sz="8" w:space="0" w:color="E0E0E0"/>
            </w:tcBorders>
            <w:shd w:val="clear" w:color="auto" w:fill="FFFFFF"/>
          </w:tcPr>
          <w:p w14:paraId="5832E69C"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12.5%</w:t>
            </w:r>
          </w:p>
        </w:tc>
      </w:tr>
      <w:tr w:rsidR="006D2075" w:rsidRPr="001D1AF8" w14:paraId="72273AC2" w14:textId="77777777" w:rsidTr="006D2075">
        <w:trPr>
          <w:cantSplit/>
          <w:trHeight w:val="269"/>
        </w:trPr>
        <w:tc>
          <w:tcPr>
            <w:tcW w:w="1283" w:type="dxa"/>
            <w:vMerge/>
            <w:tcBorders>
              <w:top w:val="single" w:sz="8" w:space="0" w:color="152935"/>
              <w:left w:val="nil"/>
              <w:bottom w:val="single" w:sz="8" w:space="0" w:color="152935"/>
              <w:right w:val="nil"/>
            </w:tcBorders>
            <w:shd w:val="clear" w:color="auto" w:fill="E0E0E0"/>
          </w:tcPr>
          <w:p w14:paraId="49CECB8A"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AEAEAE"/>
              <w:right w:val="nil"/>
            </w:tcBorders>
            <w:shd w:val="clear" w:color="auto" w:fill="E0E0E0"/>
          </w:tcPr>
          <w:p w14:paraId="1D635463" w14:textId="77777777" w:rsidR="006D2075" w:rsidRPr="001D1AF8" w:rsidRDefault="007607DC"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6-Vdekje</w:t>
            </w:r>
          </w:p>
        </w:tc>
        <w:tc>
          <w:tcPr>
            <w:tcW w:w="2031" w:type="dxa"/>
            <w:tcBorders>
              <w:top w:val="single" w:sz="8" w:space="0" w:color="AEAEAE"/>
              <w:left w:val="nil"/>
              <w:bottom w:val="single" w:sz="8" w:space="0" w:color="AEAEAE"/>
              <w:right w:val="single" w:sz="8" w:space="0" w:color="E0E0E0"/>
            </w:tcBorders>
            <w:shd w:val="clear" w:color="auto" w:fill="FFFFFF"/>
          </w:tcPr>
          <w:p w14:paraId="06A918FC"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0</w:t>
            </w:r>
          </w:p>
        </w:tc>
        <w:tc>
          <w:tcPr>
            <w:tcW w:w="1790" w:type="dxa"/>
            <w:tcBorders>
              <w:top w:val="single" w:sz="8" w:space="0" w:color="AEAEAE"/>
              <w:left w:val="single" w:sz="8" w:space="0" w:color="E0E0E0"/>
              <w:bottom w:val="single" w:sz="8" w:space="0" w:color="AEAEAE"/>
              <w:right w:val="single" w:sz="8" w:space="0" w:color="E0E0E0"/>
            </w:tcBorders>
            <w:shd w:val="clear" w:color="auto" w:fill="FFFFFF"/>
          </w:tcPr>
          <w:p w14:paraId="203025CF"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0</w:t>
            </w:r>
          </w:p>
        </w:tc>
      </w:tr>
      <w:tr w:rsidR="006D2075" w:rsidRPr="001D1AF8" w14:paraId="107ACD3E" w14:textId="77777777" w:rsidTr="006D2075">
        <w:trPr>
          <w:cantSplit/>
          <w:trHeight w:val="269"/>
        </w:trPr>
        <w:tc>
          <w:tcPr>
            <w:tcW w:w="1283" w:type="dxa"/>
            <w:vMerge/>
            <w:tcBorders>
              <w:top w:val="single" w:sz="8" w:space="0" w:color="152935"/>
              <w:left w:val="nil"/>
              <w:bottom w:val="single" w:sz="8" w:space="0" w:color="152935"/>
              <w:right w:val="nil"/>
            </w:tcBorders>
            <w:shd w:val="clear" w:color="auto" w:fill="E0E0E0"/>
          </w:tcPr>
          <w:p w14:paraId="66060608" w14:textId="77777777" w:rsidR="006D2075" w:rsidRPr="001D1AF8" w:rsidRDefault="006D2075" w:rsidP="008E4CEA">
            <w:pPr>
              <w:autoSpaceDE w:val="0"/>
              <w:autoSpaceDN w:val="0"/>
              <w:adjustRightInd w:val="0"/>
              <w:spacing w:after="0" w:line="240" w:lineRule="auto"/>
              <w:rPr>
                <w:rFonts w:ascii="Arial" w:hAnsi="Arial" w:cs="Arial"/>
                <w:color w:val="010205"/>
                <w:sz w:val="18"/>
                <w:szCs w:val="18"/>
                <w:lang w:val="sq-AL"/>
              </w:rPr>
            </w:pPr>
          </w:p>
        </w:tc>
        <w:tc>
          <w:tcPr>
            <w:tcW w:w="4280" w:type="dxa"/>
            <w:tcBorders>
              <w:top w:val="single" w:sz="8" w:space="0" w:color="AEAEAE"/>
              <w:left w:val="nil"/>
              <w:bottom w:val="single" w:sz="8" w:space="0" w:color="152935"/>
              <w:right w:val="nil"/>
            </w:tcBorders>
            <w:shd w:val="clear" w:color="auto" w:fill="E0E0E0"/>
          </w:tcPr>
          <w:p w14:paraId="10224DEE" w14:textId="77777777" w:rsidR="006D2075" w:rsidRPr="001D1AF8" w:rsidRDefault="006D2075" w:rsidP="008E4CEA">
            <w:pPr>
              <w:autoSpaceDE w:val="0"/>
              <w:autoSpaceDN w:val="0"/>
              <w:adjustRightInd w:val="0"/>
              <w:spacing w:after="0" w:line="320" w:lineRule="atLeast"/>
              <w:ind w:left="60" w:right="60"/>
              <w:rPr>
                <w:rFonts w:ascii="Arial" w:hAnsi="Arial" w:cs="Arial"/>
                <w:color w:val="264A60"/>
                <w:sz w:val="18"/>
                <w:szCs w:val="18"/>
                <w:lang w:val="sq-AL"/>
              </w:rPr>
            </w:pPr>
            <w:r w:rsidRPr="001D1AF8">
              <w:rPr>
                <w:rFonts w:ascii="Arial" w:hAnsi="Arial" w:cs="Arial"/>
                <w:color w:val="264A60"/>
                <w:sz w:val="18"/>
                <w:szCs w:val="18"/>
                <w:lang w:val="sq-AL"/>
              </w:rPr>
              <w:t>Total</w:t>
            </w:r>
            <w:r w:rsidR="007607DC" w:rsidRPr="001D1AF8">
              <w:rPr>
                <w:rFonts w:ascii="Arial" w:hAnsi="Arial" w:cs="Arial"/>
                <w:color w:val="264A60"/>
                <w:sz w:val="18"/>
                <w:szCs w:val="18"/>
                <w:lang w:val="sq-AL"/>
              </w:rPr>
              <w:t>i</w:t>
            </w:r>
          </w:p>
        </w:tc>
        <w:tc>
          <w:tcPr>
            <w:tcW w:w="2031" w:type="dxa"/>
            <w:tcBorders>
              <w:top w:val="single" w:sz="8" w:space="0" w:color="AEAEAE"/>
              <w:left w:val="nil"/>
              <w:bottom w:val="single" w:sz="8" w:space="0" w:color="152935"/>
              <w:right w:val="single" w:sz="8" w:space="0" w:color="E0E0E0"/>
            </w:tcBorders>
            <w:shd w:val="clear" w:color="auto" w:fill="FFFFFF"/>
          </w:tcPr>
          <w:p w14:paraId="0F1461F4"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96</w:t>
            </w:r>
          </w:p>
        </w:tc>
        <w:tc>
          <w:tcPr>
            <w:tcW w:w="1790" w:type="dxa"/>
            <w:tcBorders>
              <w:top w:val="single" w:sz="8" w:space="0" w:color="AEAEAE"/>
              <w:left w:val="single" w:sz="8" w:space="0" w:color="E0E0E0"/>
              <w:bottom w:val="single" w:sz="8" w:space="0" w:color="152935"/>
              <w:right w:val="single" w:sz="8" w:space="0" w:color="E0E0E0"/>
            </w:tcBorders>
            <w:shd w:val="clear" w:color="auto" w:fill="FFFFFF"/>
          </w:tcPr>
          <w:p w14:paraId="1BFE93DA" w14:textId="77777777" w:rsidR="006D2075" w:rsidRPr="001D1AF8" w:rsidRDefault="006D2075" w:rsidP="008E4CEA">
            <w:pPr>
              <w:autoSpaceDE w:val="0"/>
              <w:autoSpaceDN w:val="0"/>
              <w:adjustRightInd w:val="0"/>
              <w:spacing w:after="0" w:line="320" w:lineRule="atLeast"/>
              <w:ind w:left="60" w:right="60"/>
              <w:jc w:val="right"/>
              <w:rPr>
                <w:rFonts w:ascii="Arial" w:hAnsi="Arial" w:cs="Arial"/>
                <w:color w:val="010205"/>
                <w:sz w:val="18"/>
                <w:szCs w:val="18"/>
                <w:lang w:val="sq-AL"/>
              </w:rPr>
            </w:pPr>
            <w:r w:rsidRPr="001D1AF8">
              <w:rPr>
                <w:rFonts w:ascii="Arial" w:hAnsi="Arial" w:cs="Arial"/>
                <w:color w:val="010205"/>
                <w:sz w:val="18"/>
                <w:szCs w:val="18"/>
                <w:lang w:val="sq-AL"/>
              </w:rPr>
              <w:t>100.0</w:t>
            </w:r>
          </w:p>
        </w:tc>
      </w:tr>
    </w:tbl>
    <w:p w14:paraId="52207C18" w14:textId="77777777" w:rsidR="008E4CEA" w:rsidRPr="001D1AF8" w:rsidRDefault="008E4CEA" w:rsidP="00EB7913">
      <w:pPr>
        <w:autoSpaceDE w:val="0"/>
        <w:autoSpaceDN w:val="0"/>
        <w:adjustRightInd w:val="0"/>
        <w:spacing w:after="0" w:line="360" w:lineRule="auto"/>
        <w:rPr>
          <w:rFonts w:ascii="Times New Roman" w:hAnsi="Times New Roman" w:cs="Times New Roman"/>
          <w:sz w:val="24"/>
          <w:szCs w:val="24"/>
          <w:lang w:val="sq-AL"/>
        </w:rPr>
      </w:pPr>
    </w:p>
    <w:p w14:paraId="434583E1" w14:textId="77777777" w:rsidR="007D47CD" w:rsidRPr="001D1AF8" w:rsidRDefault="007D47CD" w:rsidP="007D47CD">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Për të kuptuar shkallën e ashpërsisë së narrativave të GJUD-së në tri kategoritë më të përhapura, u krye një analizë specifike e qasjes emocionale për secilën kategori: GJUD mbi bazë gjinore, ndaj gazetarëve dhe ndaj kundërshtarëve politikë.</w:t>
      </w:r>
    </w:p>
    <w:p w14:paraId="5CE11C70" w14:textId="77777777" w:rsidR="007D47CD" w:rsidRPr="001D1AF8" w:rsidRDefault="0006134E" w:rsidP="007D47CD">
      <w:pPr>
        <w:autoSpaceDE w:val="0"/>
        <w:autoSpaceDN w:val="0"/>
        <w:adjustRightInd w:val="0"/>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Mesatarja e rezultateve</w:t>
      </w:r>
      <w:r w:rsidR="007D47CD" w:rsidRPr="001D1AF8">
        <w:rPr>
          <w:rFonts w:ascii="Times New Roman" w:hAnsi="Times New Roman" w:cs="Times New Roman"/>
          <w:sz w:val="24"/>
          <w:szCs w:val="24"/>
          <w:lang w:val="sq-AL"/>
        </w:rPr>
        <w:t xml:space="preserve"> për </w:t>
      </w:r>
      <w:r w:rsidR="0075487A" w:rsidRPr="001D1AF8">
        <w:rPr>
          <w:rFonts w:ascii="Times New Roman" w:hAnsi="Times New Roman" w:cs="Times New Roman"/>
          <w:sz w:val="24"/>
          <w:szCs w:val="24"/>
          <w:lang w:val="sq-AL"/>
        </w:rPr>
        <w:t>përdorimin e GJUD-s</w:t>
      </w:r>
      <w:r w:rsidR="007D47CD" w:rsidRPr="001D1AF8">
        <w:rPr>
          <w:rFonts w:ascii="Times New Roman" w:hAnsi="Times New Roman" w:cs="Times New Roman"/>
          <w:sz w:val="24"/>
          <w:szCs w:val="24"/>
          <w:lang w:val="sq-AL"/>
        </w:rPr>
        <w:t xml:space="preserve">ë mbi bazë gjinore ishte </w:t>
      </w:r>
      <w:r w:rsidR="007D47CD" w:rsidRPr="001D1AF8">
        <w:rPr>
          <w:rFonts w:ascii="Times New Roman" w:hAnsi="Times New Roman" w:cs="Times New Roman"/>
          <w:b/>
          <w:bCs/>
          <w:sz w:val="24"/>
          <w:szCs w:val="24"/>
          <w:lang w:val="sq-AL"/>
        </w:rPr>
        <w:t>3</w:t>
      </w:r>
      <w:r w:rsidR="007D47CD" w:rsidRPr="001D1AF8">
        <w:rPr>
          <w:rFonts w:ascii="Times New Roman" w:hAnsi="Times New Roman" w:cs="Times New Roman"/>
          <w:sz w:val="24"/>
          <w:szCs w:val="24"/>
          <w:lang w:val="sq-AL"/>
        </w:rPr>
        <w:t>, duke treguar një nivel të moder</w:t>
      </w:r>
      <w:r w:rsidR="0075487A" w:rsidRPr="001D1AF8">
        <w:rPr>
          <w:rFonts w:ascii="Times New Roman" w:hAnsi="Times New Roman" w:cs="Times New Roman"/>
          <w:sz w:val="24"/>
          <w:szCs w:val="24"/>
          <w:lang w:val="sq-AL"/>
        </w:rPr>
        <w:t>uar të përfshirjes emocionale, e</w:t>
      </w:r>
      <w:r w:rsidR="007D47CD" w:rsidRPr="001D1AF8">
        <w:rPr>
          <w:rFonts w:ascii="Times New Roman" w:hAnsi="Times New Roman" w:cs="Times New Roman"/>
          <w:sz w:val="24"/>
          <w:szCs w:val="24"/>
          <w:lang w:val="sq-AL"/>
        </w:rPr>
        <w:t xml:space="preserve"> përbërë kryesisht nga narrativa negative, por jo të dhunshme. Llojet më të përhapura të përmbajtjes përfshinin </w:t>
      </w:r>
      <w:r w:rsidR="007D47CD" w:rsidRPr="001D1AF8">
        <w:rPr>
          <w:rFonts w:ascii="Times New Roman" w:hAnsi="Times New Roman" w:cs="Times New Roman"/>
          <w:bCs/>
          <w:sz w:val="24"/>
          <w:szCs w:val="24"/>
          <w:lang w:val="sq-AL"/>
        </w:rPr>
        <w:t>fyerje</w:t>
      </w:r>
      <w:r w:rsidR="007D47CD" w:rsidRPr="001D1AF8">
        <w:rPr>
          <w:rFonts w:ascii="Times New Roman" w:hAnsi="Times New Roman" w:cs="Times New Roman"/>
          <w:sz w:val="24"/>
          <w:szCs w:val="24"/>
          <w:lang w:val="sq-AL"/>
        </w:rPr>
        <w:t xml:space="preserve">, </w:t>
      </w:r>
      <w:r w:rsidR="0075487A" w:rsidRPr="001D1AF8">
        <w:rPr>
          <w:rFonts w:ascii="Times New Roman" w:hAnsi="Times New Roman" w:cs="Times New Roman"/>
          <w:bCs/>
          <w:sz w:val="24"/>
          <w:szCs w:val="24"/>
          <w:lang w:val="sq-AL"/>
        </w:rPr>
        <w:t xml:space="preserve">etiketime negative, stereotipa </w:t>
      </w:r>
      <w:r w:rsidR="007D47CD" w:rsidRPr="001D1AF8">
        <w:rPr>
          <w:rFonts w:ascii="Times New Roman" w:hAnsi="Times New Roman" w:cs="Times New Roman"/>
          <w:sz w:val="24"/>
          <w:szCs w:val="24"/>
          <w:lang w:val="sq-AL"/>
        </w:rPr>
        <w:t xml:space="preserve">dhe </w:t>
      </w:r>
      <w:r w:rsidR="007D47CD" w:rsidRPr="001D1AF8">
        <w:rPr>
          <w:rFonts w:ascii="Times New Roman" w:hAnsi="Times New Roman" w:cs="Times New Roman"/>
          <w:bCs/>
          <w:sz w:val="24"/>
          <w:szCs w:val="24"/>
          <w:lang w:val="sq-AL"/>
        </w:rPr>
        <w:t>keqpërdorim të të dhënave personale</w:t>
      </w:r>
      <w:r w:rsidR="007D47CD" w:rsidRPr="001D1AF8">
        <w:rPr>
          <w:rFonts w:ascii="Times New Roman" w:hAnsi="Times New Roman" w:cs="Times New Roman"/>
          <w:sz w:val="24"/>
          <w:szCs w:val="24"/>
          <w:lang w:val="sq-AL"/>
        </w:rPr>
        <w:t>.</w:t>
      </w:r>
    </w:p>
    <w:p w14:paraId="430CDC63" w14:textId="77777777" w:rsidR="006D2075" w:rsidRPr="001D1AF8" w:rsidRDefault="006D2075" w:rsidP="006D2075">
      <w:pPr>
        <w:spacing w:line="360" w:lineRule="auto"/>
        <w:jc w:val="both"/>
        <w:rPr>
          <w:rFonts w:ascii="Times New Roman" w:hAnsi="Times New Roman" w:cs="Times New Roman"/>
          <w:lang w:val="sq-AL"/>
        </w:rPr>
      </w:pPr>
    </w:p>
    <w:tbl>
      <w:tblPr>
        <w:tblStyle w:val="TableGrid"/>
        <w:tblW w:w="0" w:type="auto"/>
        <w:tblLook w:val="04A0" w:firstRow="1" w:lastRow="0" w:firstColumn="1" w:lastColumn="0" w:noHBand="0" w:noVBand="1"/>
      </w:tblPr>
      <w:tblGrid>
        <w:gridCol w:w="1645"/>
        <w:gridCol w:w="7620"/>
      </w:tblGrid>
      <w:tr w:rsidR="006D2075" w:rsidRPr="001D1AF8" w14:paraId="1631B1C0" w14:textId="77777777" w:rsidTr="00D8352E">
        <w:tc>
          <w:tcPr>
            <w:tcW w:w="1645" w:type="dxa"/>
          </w:tcPr>
          <w:p w14:paraId="5F6FAACA" w14:textId="77777777" w:rsidR="006D2075" w:rsidRPr="001D1AF8" w:rsidRDefault="007D47C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Niveli</w:t>
            </w:r>
          </w:p>
        </w:tc>
        <w:tc>
          <w:tcPr>
            <w:tcW w:w="7620" w:type="dxa"/>
          </w:tcPr>
          <w:p w14:paraId="59F7E5A4" w14:textId="77777777" w:rsidR="006D2075" w:rsidRPr="001D1AF8" w:rsidRDefault="007D47C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GJUD mbi baza gjinore </w:t>
            </w:r>
          </w:p>
        </w:tc>
      </w:tr>
      <w:tr w:rsidR="006D2075" w:rsidRPr="001D1AF8" w14:paraId="7202C000" w14:textId="77777777" w:rsidTr="00D8352E">
        <w:tc>
          <w:tcPr>
            <w:tcW w:w="1645" w:type="dxa"/>
          </w:tcPr>
          <w:p w14:paraId="0B7CDF2E" w14:textId="77777777" w:rsidR="006D2075" w:rsidRPr="001D1AF8" w:rsidRDefault="007D47CD" w:rsidP="00E83948">
            <w:pPr>
              <w:spacing w:line="360" w:lineRule="auto"/>
              <w:jc w:val="both"/>
              <w:rPr>
                <w:rFonts w:ascii="Times New Roman" w:hAnsi="Times New Roman" w:cs="Times New Roman"/>
                <w:lang w:val="sq-AL"/>
              </w:rPr>
            </w:pPr>
            <w:r w:rsidRPr="001D1AF8">
              <w:rPr>
                <w:rFonts w:ascii="Times New Roman" w:hAnsi="Times New Roman" w:cs="Times New Roman"/>
                <w:lang w:val="sq-AL"/>
              </w:rPr>
              <w:t>1.M</w:t>
            </w:r>
            <w:r w:rsidR="00E83948" w:rsidRPr="001D1AF8">
              <w:rPr>
                <w:rFonts w:ascii="Times New Roman" w:hAnsi="Times New Roman" w:cs="Times New Roman"/>
                <w:lang w:val="sq-AL"/>
              </w:rPr>
              <w:t>ospajtim</w:t>
            </w:r>
          </w:p>
        </w:tc>
        <w:tc>
          <w:tcPr>
            <w:tcW w:w="7620" w:type="dxa"/>
          </w:tcPr>
          <w:p w14:paraId="508AA5AD" w14:textId="77777777" w:rsidR="006D2075" w:rsidRPr="001D1AF8" w:rsidRDefault="007D47C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Nuk ka gra të vështira, ka vetëm burra të paaftë t’i manipulojnë ato.</w:t>
            </w:r>
            <w:r w:rsidRPr="001D1AF8">
              <w:rPr>
                <w:rFonts w:ascii="Times New Roman" w:hAnsi="Times New Roman" w:cs="Times New Roman"/>
                <w:lang w:val="sq-AL"/>
              </w:rPr>
              <w:br/>
            </w:r>
            <w:r w:rsidRPr="001D1AF8">
              <w:rPr>
                <w:rFonts w:ascii="Times New Roman" w:hAnsi="Times New Roman" w:cs="Times New Roman"/>
                <w:lang w:val="sq-AL"/>
              </w:rPr>
              <w:lastRenderedPageBreak/>
              <w:t>Nuk ka gra të vështira, ka vetëm gra që nuk pinë alkool.</w:t>
            </w:r>
          </w:p>
        </w:tc>
      </w:tr>
      <w:tr w:rsidR="006D2075" w:rsidRPr="001D1AF8" w14:paraId="687AC11A" w14:textId="77777777" w:rsidTr="00D8352E">
        <w:tc>
          <w:tcPr>
            <w:tcW w:w="1645" w:type="dxa"/>
          </w:tcPr>
          <w:p w14:paraId="6E8CBE40" w14:textId="77777777" w:rsidR="006D2075" w:rsidRPr="001D1AF8" w:rsidRDefault="007D47C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lastRenderedPageBreak/>
              <w:t>2.Veprime ngative</w:t>
            </w:r>
          </w:p>
        </w:tc>
        <w:tc>
          <w:tcPr>
            <w:tcW w:w="7620" w:type="dxa"/>
          </w:tcPr>
          <w:p w14:paraId="286BA000" w14:textId="77777777" w:rsidR="007D47CD" w:rsidRPr="001D1AF8" w:rsidRDefault="007D47C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Përdorimi i imazhit të viktimës, zbulimi i identitetit të saj, d</w:t>
            </w:r>
            <w:r w:rsidR="00422573">
              <w:rPr>
                <w:rFonts w:ascii="Times New Roman" w:hAnsi="Times New Roman" w:cs="Times New Roman"/>
                <w:lang w:val="sq-AL"/>
              </w:rPr>
              <w:t xml:space="preserve">he </w:t>
            </w:r>
            <w:r w:rsidRPr="001D1AF8">
              <w:rPr>
                <w:rFonts w:ascii="Times New Roman" w:hAnsi="Times New Roman" w:cs="Times New Roman"/>
                <w:lang w:val="sq-AL"/>
              </w:rPr>
              <w:t>publikimi i fotos me fytyrën e pambuluar; zënka “vulgaritet”, pishina, vajza, një formulë e përsëritur në të ashtuquajturat “programe verore”; Erion, je rritur dhe goja jo</w:t>
            </w:r>
            <w:r w:rsidR="0075487A" w:rsidRPr="001D1AF8">
              <w:rPr>
                <w:rFonts w:ascii="Times New Roman" w:hAnsi="Times New Roman" w:cs="Times New Roman"/>
                <w:lang w:val="sq-AL"/>
              </w:rPr>
              <w:t>te ha shumë m*t; “Zhduku, ik mbushu</w:t>
            </w:r>
            <w:r w:rsidRPr="001D1AF8">
              <w:rPr>
                <w:rFonts w:ascii="Times New Roman" w:hAnsi="Times New Roman" w:cs="Times New Roman"/>
                <w:lang w:val="sq-AL"/>
              </w:rPr>
              <w:t xml:space="preserve"> .”</w:t>
            </w:r>
          </w:p>
          <w:p w14:paraId="43E5F87E" w14:textId="77777777" w:rsidR="006D2075" w:rsidRPr="001D1AF8" w:rsidRDefault="006D2075" w:rsidP="00D8352E">
            <w:pPr>
              <w:spacing w:line="360" w:lineRule="auto"/>
              <w:jc w:val="both"/>
              <w:rPr>
                <w:rFonts w:ascii="Times New Roman" w:hAnsi="Times New Roman" w:cs="Times New Roman"/>
                <w:lang w:val="sq-AL"/>
              </w:rPr>
            </w:pPr>
          </w:p>
        </w:tc>
      </w:tr>
      <w:tr w:rsidR="006D2075" w:rsidRPr="001D1AF8" w14:paraId="6DABA395" w14:textId="77777777" w:rsidTr="00D8352E">
        <w:tc>
          <w:tcPr>
            <w:tcW w:w="1645" w:type="dxa"/>
          </w:tcPr>
          <w:p w14:paraId="484EFFA6" w14:textId="77777777" w:rsidR="006D2075" w:rsidRPr="001D1AF8" w:rsidRDefault="00AF7DCD" w:rsidP="00AF7DCD">
            <w:pPr>
              <w:spacing w:line="360" w:lineRule="auto"/>
              <w:jc w:val="both"/>
              <w:rPr>
                <w:rFonts w:ascii="Times New Roman" w:hAnsi="Times New Roman" w:cs="Times New Roman"/>
                <w:lang w:val="sq-AL"/>
              </w:rPr>
            </w:pPr>
            <w:r w:rsidRPr="001D1AF8">
              <w:rPr>
                <w:rFonts w:ascii="Times New Roman" w:hAnsi="Times New Roman" w:cs="Times New Roman"/>
                <w:lang w:val="sq-AL"/>
              </w:rPr>
              <w:t>3.Karakter negativ</w:t>
            </w:r>
          </w:p>
        </w:tc>
        <w:tc>
          <w:tcPr>
            <w:tcW w:w="7620" w:type="dxa"/>
          </w:tcPr>
          <w:p w14:paraId="19B27127" w14:textId="77777777" w:rsidR="006D2075" w:rsidRPr="001D1AF8" w:rsidRDefault="00AF7DCD" w:rsidP="00AF7DCD">
            <w:pPr>
              <w:spacing w:line="360" w:lineRule="auto"/>
              <w:jc w:val="both"/>
              <w:rPr>
                <w:rFonts w:ascii="Times New Roman" w:hAnsi="Times New Roman" w:cs="Times New Roman"/>
                <w:lang w:val="sq-AL"/>
              </w:rPr>
            </w:pPr>
            <w:r w:rsidRPr="001D1AF8">
              <w:rPr>
                <w:rFonts w:ascii="Times New Roman" w:hAnsi="Times New Roman" w:cs="Times New Roman"/>
                <w:lang w:val="sq-AL"/>
              </w:rPr>
              <w:t>Gruaja fut shejtanin në shishe; gruarë; prostituta; përdhunimi nënkupton vullnet. Nëse ajo nuk do, atëherë “po”, përdhunoje, se vjen një moment dhe ajo gjen kënaqësi nga përdhunuesi. Por sa mbaron, shkon dhe të denoncon</w:t>
            </w:r>
            <w:r w:rsidR="006D2075" w:rsidRPr="001D1AF8">
              <w:rPr>
                <w:rFonts w:ascii="Times New Roman" w:hAnsi="Times New Roman" w:cs="Times New Roman"/>
                <w:lang w:val="sq-AL"/>
              </w:rPr>
              <w:t xml:space="preserve">; </w:t>
            </w:r>
          </w:p>
        </w:tc>
      </w:tr>
      <w:tr w:rsidR="006D2075" w:rsidRPr="001D1AF8" w14:paraId="774CDC80" w14:textId="77777777" w:rsidTr="00D8352E">
        <w:tc>
          <w:tcPr>
            <w:tcW w:w="1645" w:type="dxa"/>
          </w:tcPr>
          <w:p w14:paraId="6CAF70BB" w14:textId="77777777" w:rsidR="006D2075" w:rsidRPr="001D1AF8" w:rsidRDefault="00AF7DCD" w:rsidP="00AF7DCD">
            <w:pPr>
              <w:spacing w:line="360" w:lineRule="auto"/>
              <w:jc w:val="both"/>
              <w:rPr>
                <w:rFonts w:ascii="Times New Roman" w:hAnsi="Times New Roman" w:cs="Times New Roman"/>
                <w:lang w:val="sq-AL"/>
              </w:rPr>
            </w:pPr>
            <w:r w:rsidRPr="001D1AF8">
              <w:rPr>
                <w:rFonts w:ascii="Times New Roman" w:hAnsi="Times New Roman" w:cs="Times New Roman"/>
                <w:lang w:val="sq-AL"/>
              </w:rPr>
              <w:t>4.Demonizimi dhe dehumanizimi</w:t>
            </w:r>
          </w:p>
        </w:tc>
        <w:tc>
          <w:tcPr>
            <w:tcW w:w="7620" w:type="dxa"/>
          </w:tcPr>
          <w:p w14:paraId="21849B77" w14:textId="77777777" w:rsidR="006D2075" w:rsidRPr="001D1AF8" w:rsidRDefault="006D2075" w:rsidP="00704F82">
            <w:pPr>
              <w:spacing w:line="360" w:lineRule="auto"/>
              <w:jc w:val="both"/>
              <w:rPr>
                <w:rFonts w:ascii="Times New Roman" w:hAnsi="Times New Roman" w:cs="Times New Roman"/>
                <w:lang w:val="sq-AL"/>
              </w:rPr>
            </w:pPr>
            <w:r w:rsidRPr="001D1AF8">
              <w:rPr>
                <w:rFonts w:ascii="Times New Roman" w:hAnsi="Times New Roman" w:cs="Times New Roman"/>
                <w:lang w:val="sq-AL"/>
              </w:rPr>
              <w:t>Humor</w:t>
            </w:r>
            <w:r w:rsidR="00704F82" w:rsidRPr="001D1AF8">
              <w:rPr>
                <w:rFonts w:ascii="Times New Roman" w:hAnsi="Times New Roman" w:cs="Times New Roman"/>
                <w:lang w:val="sq-AL"/>
              </w:rPr>
              <w:t xml:space="preserve">i është privilegj i inteligjentëve, s’ma do mendja se gratë </w:t>
            </w:r>
            <w:r w:rsidR="0075487A" w:rsidRPr="001D1AF8">
              <w:rPr>
                <w:rFonts w:ascii="Times New Roman" w:hAnsi="Times New Roman" w:cs="Times New Roman"/>
                <w:lang w:val="sq-AL"/>
              </w:rPr>
              <w:t>kanë kapacitetin të shkruajnë humor</w:t>
            </w:r>
            <w:r w:rsidR="00704F82" w:rsidRPr="001D1AF8">
              <w:rPr>
                <w:rFonts w:ascii="Times New Roman" w:hAnsi="Times New Roman" w:cs="Times New Roman"/>
                <w:lang w:val="sq-AL"/>
              </w:rPr>
              <w:t xml:space="preserve">; dyshoj se gratë mund të shkruajnë skenarë; </w:t>
            </w:r>
            <w:r w:rsidR="00704F82" w:rsidRPr="003B670B">
              <w:rPr>
                <w:rFonts w:ascii="Times New Roman" w:hAnsi="Times New Roman" w:cs="Times New Roman"/>
                <w:lang w:val="sq-AL"/>
              </w:rPr>
              <w:t xml:space="preserve">një </w:t>
            </w:r>
            <w:r w:rsidR="00AA0921" w:rsidRPr="003B670B">
              <w:rPr>
                <w:rFonts w:ascii="Times New Roman" w:hAnsi="Times New Roman" w:cs="Times New Roman"/>
                <w:lang w:val="sq-AL"/>
              </w:rPr>
              <w:t>lopë</w:t>
            </w:r>
            <w:r w:rsidR="00704F82" w:rsidRPr="003B670B">
              <w:rPr>
                <w:rFonts w:ascii="Times New Roman" w:hAnsi="Times New Roman" w:cs="Times New Roman"/>
                <w:lang w:val="sq-AL"/>
              </w:rPr>
              <w:t xml:space="preserve"> që merr më shumë vota sesa Jorida.</w:t>
            </w:r>
          </w:p>
        </w:tc>
      </w:tr>
      <w:tr w:rsidR="006D2075" w:rsidRPr="001D1AF8" w14:paraId="4C7BA6DA" w14:textId="77777777" w:rsidTr="00D8352E">
        <w:tc>
          <w:tcPr>
            <w:tcW w:w="1645" w:type="dxa"/>
          </w:tcPr>
          <w:p w14:paraId="5AB40426" w14:textId="77777777" w:rsidR="006D2075" w:rsidRPr="001D1AF8" w:rsidRDefault="00704F82"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5. Dhunë</w:t>
            </w:r>
          </w:p>
        </w:tc>
        <w:tc>
          <w:tcPr>
            <w:tcW w:w="7620" w:type="dxa"/>
          </w:tcPr>
          <w:p w14:paraId="47100424" w14:textId="77777777" w:rsidR="006D2075" w:rsidRPr="001D1AF8" w:rsidRDefault="00704F82" w:rsidP="00704F82">
            <w:pPr>
              <w:spacing w:line="360" w:lineRule="auto"/>
              <w:jc w:val="both"/>
              <w:rPr>
                <w:rFonts w:ascii="Times New Roman" w:hAnsi="Times New Roman" w:cs="Times New Roman"/>
                <w:lang w:val="sq-AL"/>
              </w:rPr>
            </w:pPr>
            <w:r w:rsidRPr="001D1AF8">
              <w:rPr>
                <w:rFonts w:ascii="Times New Roman" w:hAnsi="Times New Roman" w:cs="Times New Roman"/>
                <w:lang w:val="sq-AL"/>
              </w:rPr>
              <w:t>"Mos ma përmend më emrin mua</w:t>
            </w:r>
            <w:r w:rsidR="006D2075" w:rsidRPr="001D1AF8">
              <w:rPr>
                <w:rFonts w:ascii="Times New Roman" w:hAnsi="Times New Roman" w:cs="Times New Roman"/>
                <w:lang w:val="sq-AL"/>
              </w:rPr>
              <w:t xml:space="preserve">", Erika </w:t>
            </w:r>
            <w:r w:rsidRPr="001D1AF8">
              <w:rPr>
                <w:rFonts w:ascii="Times New Roman" w:hAnsi="Times New Roman" w:cs="Times New Roman"/>
                <w:lang w:val="sq-AL"/>
              </w:rPr>
              <w:t xml:space="preserve">gjuan me shuplakë Buçin pas takimit “të nxehtë” me Klaudian. </w:t>
            </w:r>
          </w:p>
        </w:tc>
      </w:tr>
      <w:tr w:rsidR="006D2075" w:rsidRPr="001D1AF8" w14:paraId="6111E18B" w14:textId="77777777" w:rsidTr="00D8352E">
        <w:tc>
          <w:tcPr>
            <w:tcW w:w="1645" w:type="dxa"/>
            <w:shd w:val="clear" w:color="auto" w:fill="E7E6E6" w:themeFill="background2"/>
          </w:tcPr>
          <w:p w14:paraId="3EBCE7DD" w14:textId="77777777" w:rsidR="006D2075" w:rsidRPr="001D1AF8" w:rsidRDefault="00704F82"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6.Vdekje</w:t>
            </w:r>
          </w:p>
        </w:tc>
        <w:tc>
          <w:tcPr>
            <w:tcW w:w="7620" w:type="dxa"/>
            <w:shd w:val="clear" w:color="auto" w:fill="E7E6E6" w:themeFill="background2"/>
          </w:tcPr>
          <w:p w14:paraId="7017EDFC" w14:textId="77777777" w:rsidR="006D2075" w:rsidRPr="001D1AF8" w:rsidRDefault="006D2075"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 </w:t>
            </w:r>
          </w:p>
        </w:tc>
      </w:tr>
    </w:tbl>
    <w:p w14:paraId="06067B39" w14:textId="77777777" w:rsidR="006D2075" w:rsidRPr="001D1AF8" w:rsidRDefault="006D2075" w:rsidP="006D2075">
      <w:pPr>
        <w:spacing w:line="360" w:lineRule="auto"/>
        <w:rPr>
          <w:rFonts w:ascii="Times New Roman" w:hAnsi="Times New Roman" w:cs="Times New Roman"/>
          <w:lang w:val="sq-AL"/>
        </w:rPr>
      </w:pPr>
    </w:p>
    <w:p w14:paraId="41B1F87F" w14:textId="77777777" w:rsidR="006D2075" w:rsidRPr="001D1AF8" w:rsidRDefault="006D2075" w:rsidP="00EB7913">
      <w:pPr>
        <w:autoSpaceDE w:val="0"/>
        <w:autoSpaceDN w:val="0"/>
        <w:adjustRightInd w:val="0"/>
        <w:spacing w:after="0" w:line="360" w:lineRule="auto"/>
        <w:rPr>
          <w:rFonts w:ascii="Times New Roman" w:hAnsi="Times New Roman" w:cs="Times New Roman"/>
          <w:sz w:val="24"/>
          <w:szCs w:val="24"/>
          <w:lang w:val="sq-AL"/>
        </w:rPr>
      </w:pPr>
    </w:p>
    <w:p w14:paraId="63970237" w14:textId="77777777" w:rsidR="00FD110C" w:rsidRPr="001D1AF8" w:rsidRDefault="0006134E" w:rsidP="00FD110C">
      <w:pPr>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Mesatarja e rezultateve të përdorimit të</w:t>
      </w:r>
      <w:r w:rsidR="00FD110C" w:rsidRPr="001D1AF8">
        <w:rPr>
          <w:rFonts w:ascii="Times New Roman" w:hAnsi="Times New Roman" w:cs="Times New Roman"/>
          <w:sz w:val="24"/>
          <w:szCs w:val="24"/>
          <w:lang w:val="sq-AL"/>
        </w:rPr>
        <w:t xml:space="preserve"> GJUD-së ndaj gazetarëve është 3.5, duke treguar një nivel qasjeje emocionale nga i moderuar në të lartë. Ky rezultat nënkupton se ndaj gazetarëve shfaqen të gjitha nivelet e gjuhës së urrejtjes dhe diskriminimit, megjithatë, rreth </w:t>
      </w:r>
      <w:r w:rsidR="00FD110C" w:rsidRPr="001D1AF8">
        <w:rPr>
          <w:rFonts w:ascii="Times New Roman" w:hAnsi="Times New Roman" w:cs="Times New Roman"/>
          <w:bCs/>
          <w:sz w:val="24"/>
          <w:szCs w:val="24"/>
          <w:lang w:val="sq-AL"/>
        </w:rPr>
        <w:t>1/3 e incidenteve</w:t>
      </w:r>
      <w:r w:rsidR="00FD110C" w:rsidRPr="001D1AF8">
        <w:rPr>
          <w:rFonts w:ascii="Times New Roman" w:hAnsi="Times New Roman" w:cs="Times New Roman"/>
          <w:sz w:val="24"/>
          <w:szCs w:val="24"/>
          <w:lang w:val="sq-AL"/>
        </w:rPr>
        <w:t xml:space="preserve"> klasifikohen në </w:t>
      </w:r>
      <w:r w:rsidR="00D129D3" w:rsidRPr="001D1AF8">
        <w:rPr>
          <w:rFonts w:ascii="Times New Roman" w:hAnsi="Times New Roman" w:cs="Times New Roman"/>
          <w:bCs/>
          <w:sz w:val="24"/>
          <w:szCs w:val="24"/>
          <w:lang w:val="sq-AL"/>
        </w:rPr>
        <w:t>nivelin 5</w:t>
      </w:r>
      <w:r w:rsidR="00FD110C" w:rsidRPr="001D1AF8">
        <w:rPr>
          <w:rFonts w:ascii="Times New Roman" w:hAnsi="Times New Roman" w:cs="Times New Roman"/>
          <w:bCs/>
          <w:sz w:val="24"/>
          <w:szCs w:val="24"/>
          <w:lang w:val="sq-AL"/>
        </w:rPr>
        <w:t>– nxitje e dhunës</w:t>
      </w:r>
      <w:r w:rsidR="0075487A" w:rsidRPr="001D1AF8">
        <w:rPr>
          <w:rFonts w:ascii="Times New Roman" w:hAnsi="Times New Roman" w:cs="Times New Roman"/>
          <w:sz w:val="24"/>
          <w:szCs w:val="24"/>
          <w:lang w:val="sq-AL"/>
        </w:rPr>
        <w:t>. Shqetësim</w:t>
      </w:r>
      <w:r w:rsidR="00FD110C" w:rsidRPr="001D1AF8">
        <w:rPr>
          <w:rFonts w:ascii="Times New Roman" w:hAnsi="Times New Roman" w:cs="Times New Roman"/>
          <w:sz w:val="24"/>
          <w:szCs w:val="24"/>
          <w:lang w:val="sq-AL"/>
        </w:rPr>
        <w:t xml:space="preserve"> më të madh përbën fakti se incidentet në nivelin 5 përfshijnë </w:t>
      </w:r>
      <w:r w:rsidR="00FD110C" w:rsidRPr="001D1AF8">
        <w:rPr>
          <w:rFonts w:ascii="Times New Roman" w:hAnsi="Times New Roman" w:cs="Times New Roman"/>
          <w:bCs/>
          <w:sz w:val="24"/>
          <w:szCs w:val="24"/>
          <w:lang w:val="sq-AL"/>
        </w:rPr>
        <w:t>zyrtarë publikë, funksionarë shtetërorë dhe/ose politikanë</w:t>
      </w:r>
      <w:r w:rsidR="00FD110C" w:rsidRPr="001D1AF8">
        <w:rPr>
          <w:rFonts w:ascii="Times New Roman" w:hAnsi="Times New Roman" w:cs="Times New Roman"/>
          <w:sz w:val="24"/>
          <w:szCs w:val="24"/>
          <w:lang w:val="sq-AL"/>
        </w:rPr>
        <w:t>, çka krijon terren që GJUD-ja të shndërrohet në veprim konkret në jetën reale dhe të ketë pasoja të drejtpërdrejta për gazetarët dhe/ose median. Kjo është dukshëm më e rrezikshme krahasuar me rastet e gjuhës së urrejtjes që vijnë nga qytetarët në hapësirat online.</w:t>
      </w:r>
    </w:p>
    <w:tbl>
      <w:tblPr>
        <w:tblStyle w:val="TableGrid"/>
        <w:tblW w:w="0" w:type="auto"/>
        <w:tblLook w:val="04A0" w:firstRow="1" w:lastRow="0" w:firstColumn="1" w:lastColumn="0" w:noHBand="0" w:noVBand="1"/>
      </w:tblPr>
      <w:tblGrid>
        <w:gridCol w:w="2430"/>
        <w:gridCol w:w="7146"/>
      </w:tblGrid>
      <w:tr w:rsidR="006D2075" w:rsidRPr="001D1AF8" w14:paraId="6743E3C9" w14:textId="77777777" w:rsidTr="00F17DFF">
        <w:tc>
          <w:tcPr>
            <w:tcW w:w="1885" w:type="dxa"/>
          </w:tcPr>
          <w:p w14:paraId="333CEF44" w14:textId="77777777" w:rsidR="006D2075" w:rsidRPr="001D1AF8" w:rsidRDefault="00E83948"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Niveli</w:t>
            </w:r>
          </w:p>
        </w:tc>
        <w:tc>
          <w:tcPr>
            <w:tcW w:w="7465" w:type="dxa"/>
          </w:tcPr>
          <w:p w14:paraId="43B3E423" w14:textId="77777777" w:rsidR="006D2075" w:rsidRPr="001D1AF8" w:rsidRDefault="00A95BB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Përdorimi i </w:t>
            </w:r>
            <w:r w:rsidR="00E83948" w:rsidRPr="001D1AF8">
              <w:rPr>
                <w:rFonts w:ascii="Times New Roman" w:hAnsi="Times New Roman" w:cs="Times New Roman"/>
                <w:lang w:val="sq-AL"/>
              </w:rPr>
              <w:t>GJUD</w:t>
            </w:r>
            <w:r w:rsidRPr="001D1AF8">
              <w:rPr>
                <w:rFonts w:ascii="Times New Roman" w:hAnsi="Times New Roman" w:cs="Times New Roman"/>
                <w:lang w:val="sq-AL"/>
              </w:rPr>
              <w:t>-së</w:t>
            </w:r>
            <w:r w:rsidR="00E83948" w:rsidRPr="001D1AF8">
              <w:rPr>
                <w:rFonts w:ascii="Times New Roman" w:hAnsi="Times New Roman" w:cs="Times New Roman"/>
                <w:lang w:val="sq-AL"/>
              </w:rPr>
              <w:t xml:space="preserve"> ndaj gazetarëve</w:t>
            </w:r>
          </w:p>
        </w:tc>
      </w:tr>
      <w:tr w:rsidR="006D2075" w:rsidRPr="001D1AF8" w14:paraId="0A7922A7" w14:textId="77777777" w:rsidTr="00F17DFF">
        <w:tc>
          <w:tcPr>
            <w:tcW w:w="1885" w:type="dxa"/>
          </w:tcPr>
          <w:p w14:paraId="32868464" w14:textId="77777777" w:rsidR="006D2075" w:rsidRPr="001D1AF8" w:rsidRDefault="00E83948" w:rsidP="00A95BBD">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t>Mospajtim</w:t>
            </w:r>
          </w:p>
        </w:tc>
        <w:tc>
          <w:tcPr>
            <w:tcW w:w="7465" w:type="dxa"/>
          </w:tcPr>
          <w:p w14:paraId="6D91B928" w14:textId="77777777" w:rsidR="006D2075" w:rsidRPr="001D1AF8" w:rsidRDefault="00091F0D" w:rsidP="00091F0D">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Ajo ka nevojë për një burrë që të menaxhojë </w:t>
            </w:r>
            <w:r w:rsidR="006D2075" w:rsidRPr="001D1AF8">
              <w:rPr>
                <w:rFonts w:ascii="Times New Roman" w:hAnsi="Times New Roman" w:cs="Times New Roman"/>
                <w:lang w:val="sq-AL"/>
              </w:rPr>
              <w:t>RTSH</w:t>
            </w:r>
            <w:r w:rsidRPr="001D1AF8">
              <w:rPr>
                <w:rFonts w:ascii="Times New Roman" w:hAnsi="Times New Roman" w:cs="Times New Roman"/>
                <w:lang w:val="sq-AL"/>
              </w:rPr>
              <w:t>-në</w:t>
            </w:r>
          </w:p>
        </w:tc>
      </w:tr>
      <w:tr w:rsidR="006D2075" w:rsidRPr="001D1AF8" w14:paraId="2D3919EF" w14:textId="77777777" w:rsidTr="00F17DFF">
        <w:tc>
          <w:tcPr>
            <w:tcW w:w="1885" w:type="dxa"/>
          </w:tcPr>
          <w:p w14:paraId="64332287" w14:textId="77777777" w:rsidR="006D2075" w:rsidRPr="001D1AF8" w:rsidRDefault="00E83948" w:rsidP="00A95BBD">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t>Veprime negative</w:t>
            </w:r>
          </w:p>
        </w:tc>
        <w:tc>
          <w:tcPr>
            <w:tcW w:w="7465" w:type="dxa"/>
          </w:tcPr>
          <w:p w14:paraId="18C08849" w14:textId="77777777" w:rsidR="006D2075" w:rsidRPr="001D1AF8" w:rsidRDefault="00091F0D" w:rsidP="00091F0D">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Sot humb të drejtën që të marrësh përgjigje nga unë [në një konferencë për shtyp] për 60 ditët në vijim. Do të të dërgojmë </w:t>
            </w:r>
            <w:r w:rsidR="00A95BBD" w:rsidRPr="001D1AF8">
              <w:rPr>
                <w:rFonts w:ascii="Times New Roman" w:hAnsi="Times New Roman" w:cs="Times New Roman"/>
                <w:lang w:val="sq-AL"/>
              </w:rPr>
              <w:t>në një qendër</w:t>
            </w:r>
            <w:r w:rsidRPr="001D1AF8">
              <w:rPr>
                <w:rFonts w:ascii="Times New Roman" w:hAnsi="Times New Roman" w:cs="Times New Roman"/>
                <w:lang w:val="sq-AL"/>
              </w:rPr>
              <w:t xml:space="preserve"> riedukimi. </w:t>
            </w:r>
          </w:p>
        </w:tc>
      </w:tr>
      <w:tr w:rsidR="006D2075" w:rsidRPr="001D1AF8" w14:paraId="0648F54D" w14:textId="77777777" w:rsidTr="00F17DFF">
        <w:tc>
          <w:tcPr>
            <w:tcW w:w="1885" w:type="dxa"/>
          </w:tcPr>
          <w:p w14:paraId="02A4AF42" w14:textId="77777777" w:rsidR="006D2075" w:rsidRPr="001D1AF8" w:rsidRDefault="00E83948" w:rsidP="00A95BBD">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lastRenderedPageBreak/>
              <w:t>Karakter negativ</w:t>
            </w:r>
          </w:p>
        </w:tc>
        <w:tc>
          <w:tcPr>
            <w:tcW w:w="7465" w:type="dxa"/>
          </w:tcPr>
          <w:p w14:paraId="02E42AC2" w14:textId="77777777" w:rsidR="006D2075" w:rsidRPr="001D1AF8" w:rsidRDefault="00F6070C"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Gazetare e paguar, vrasëse me pagesë; Frëngji (vrimë e ngushtë në muret e kështjellave për armët); përdoret për të përshkruar BIRN si agresor në vend të një e</w:t>
            </w:r>
            <w:r w:rsidR="00A95BBD" w:rsidRPr="001D1AF8">
              <w:rPr>
                <w:rFonts w:ascii="Times New Roman" w:hAnsi="Times New Roman" w:cs="Times New Roman"/>
                <w:lang w:val="sq-AL"/>
              </w:rPr>
              <w:t>ntiteti gazetaresk të pavarur; n</w:t>
            </w:r>
            <w:r w:rsidRPr="001D1AF8">
              <w:rPr>
                <w:rFonts w:ascii="Times New Roman" w:hAnsi="Times New Roman" w:cs="Times New Roman"/>
                <w:lang w:val="sq-AL"/>
              </w:rPr>
              <w:t xml:space="preserve">jë idiote e niveleve </w:t>
            </w:r>
            <w:r w:rsidR="00A95BBD" w:rsidRPr="001D1AF8">
              <w:rPr>
                <w:rFonts w:ascii="Times New Roman" w:hAnsi="Times New Roman" w:cs="Times New Roman"/>
                <w:lang w:val="sq-AL"/>
              </w:rPr>
              <w:t>të larta;</w:t>
            </w:r>
            <w:r w:rsidRPr="001D1AF8">
              <w:rPr>
                <w:rFonts w:ascii="Times New Roman" w:hAnsi="Times New Roman" w:cs="Times New Roman"/>
                <w:lang w:val="sq-AL"/>
              </w:rPr>
              <w:t xml:space="preserve"> nuk është zonjë</w:t>
            </w:r>
            <w:r w:rsidR="00A95BBD" w:rsidRPr="001D1AF8">
              <w:rPr>
                <w:rFonts w:ascii="Times New Roman" w:hAnsi="Times New Roman" w:cs="Times New Roman"/>
                <w:lang w:val="sq-AL"/>
              </w:rPr>
              <w:t>,</w:t>
            </w:r>
            <w:r w:rsidRPr="001D1AF8">
              <w:rPr>
                <w:rFonts w:ascii="Times New Roman" w:hAnsi="Times New Roman" w:cs="Times New Roman"/>
                <w:lang w:val="sq-AL"/>
              </w:rPr>
              <w:t xml:space="preserve"> por transgjinore.</w:t>
            </w:r>
          </w:p>
        </w:tc>
      </w:tr>
      <w:tr w:rsidR="006D2075" w:rsidRPr="001D1AF8" w14:paraId="043F96AA" w14:textId="77777777" w:rsidTr="00F17DFF">
        <w:tc>
          <w:tcPr>
            <w:tcW w:w="1885" w:type="dxa"/>
          </w:tcPr>
          <w:p w14:paraId="37F74484" w14:textId="77777777" w:rsidR="006D2075" w:rsidRPr="001D1AF8" w:rsidRDefault="00E83948" w:rsidP="00A95BBD">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t>Demonizim dhe dehumanizim</w:t>
            </w:r>
          </w:p>
        </w:tc>
        <w:tc>
          <w:tcPr>
            <w:tcW w:w="7465" w:type="dxa"/>
          </w:tcPr>
          <w:p w14:paraId="240C3AFC" w14:textId="77777777" w:rsidR="006D2075" w:rsidRPr="001D1AF8" w:rsidRDefault="00CC3BCB" w:rsidP="00CC3BCB">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Qen, kanale të ujërave të zeza; përdorimi i fotos së një majmuni për të ilustruar një gazetar; qen pa atdhe; fajin më të madh e ka ai gazetari kokë-penis që e mori në intervistë dhe atë TV </w:t>
            </w:r>
            <w:r w:rsidR="00422573" w:rsidRPr="001D1AF8">
              <w:rPr>
                <w:rFonts w:ascii="Times New Roman" w:hAnsi="Times New Roman" w:cs="Times New Roman"/>
                <w:lang w:val="sq-AL"/>
              </w:rPr>
              <w:t>bordello</w:t>
            </w:r>
            <w:r w:rsidRPr="001D1AF8">
              <w:rPr>
                <w:rFonts w:ascii="Times New Roman" w:hAnsi="Times New Roman" w:cs="Times New Roman"/>
                <w:lang w:val="sq-AL"/>
              </w:rPr>
              <w:t xml:space="preserve"> që s’e ndërpreu transmetimin; “merimangë” e fondeve të shoqërisë civile.</w:t>
            </w:r>
          </w:p>
        </w:tc>
      </w:tr>
      <w:tr w:rsidR="006D2075" w:rsidRPr="001D1AF8" w14:paraId="1EAA9DA0" w14:textId="77777777" w:rsidTr="00F17DFF">
        <w:tc>
          <w:tcPr>
            <w:tcW w:w="1885" w:type="dxa"/>
          </w:tcPr>
          <w:p w14:paraId="1683A551" w14:textId="77777777" w:rsidR="006D2075" w:rsidRPr="001D1AF8" w:rsidRDefault="00E83948" w:rsidP="00121FEE">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t>Dhunë</w:t>
            </w:r>
          </w:p>
        </w:tc>
        <w:tc>
          <w:tcPr>
            <w:tcW w:w="7465" w:type="dxa"/>
          </w:tcPr>
          <w:p w14:paraId="5369D8AF" w14:textId="77777777" w:rsidR="006D2075" w:rsidRPr="001D1AF8" w:rsidRDefault="00121FEE" w:rsidP="00121FEE">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Të dënohet me burgim të përjetshëm... sepse Shqipëria s’e ka dënimin me vdekje; familja duhet t’i deportohet. Ky ndyrësira ka nevojë për një mësim të mirë, që të mos shkelë më në Shqipëri. </w:t>
            </w:r>
          </w:p>
        </w:tc>
      </w:tr>
      <w:tr w:rsidR="006D2075" w:rsidRPr="001D1AF8" w14:paraId="2E3AE5F2" w14:textId="77777777" w:rsidTr="00F17DFF">
        <w:tc>
          <w:tcPr>
            <w:tcW w:w="1885" w:type="dxa"/>
            <w:shd w:val="clear" w:color="auto" w:fill="FFFFFF" w:themeFill="background1"/>
          </w:tcPr>
          <w:p w14:paraId="126DB3C2" w14:textId="77777777" w:rsidR="006D2075" w:rsidRPr="001D1AF8" w:rsidRDefault="00E83948" w:rsidP="00CC3BCB">
            <w:pPr>
              <w:pStyle w:val="ListParagraph"/>
              <w:numPr>
                <w:ilvl w:val="0"/>
                <w:numId w:val="8"/>
              </w:numPr>
              <w:spacing w:line="360" w:lineRule="auto"/>
              <w:jc w:val="both"/>
              <w:rPr>
                <w:rFonts w:ascii="Times New Roman" w:hAnsi="Times New Roman" w:cs="Times New Roman"/>
                <w:lang w:val="sq-AL"/>
              </w:rPr>
            </w:pPr>
            <w:r w:rsidRPr="001D1AF8">
              <w:rPr>
                <w:rFonts w:ascii="Times New Roman" w:hAnsi="Times New Roman" w:cs="Times New Roman"/>
                <w:lang w:val="sq-AL"/>
              </w:rPr>
              <w:t>Vdekje</w:t>
            </w:r>
          </w:p>
        </w:tc>
        <w:tc>
          <w:tcPr>
            <w:tcW w:w="7465" w:type="dxa"/>
            <w:shd w:val="clear" w:color="auto" w:fill="FFFFFF" w:themeFill="background1"/>
          </w:tcPr>
          <w:p w14:paraId="1595C889" w14:textId="77777777" w:rsidR="006D2075" w:rsidRPr="001D1AF8" w:rsidRDefault="008B3A1C"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Këta duhet të shpallen “non grata” ose të hidhen në turrën e druve; “O unë, o ti në këtë botë.”</w:t>
            </w:r>
          </w:p>
        </w:tc>
      </w:tr>
    </w:tbl>
    <w:p w14:paraId="249434E8" w14:textId="77777777" w:rsidR="006D2075" w:rsidRPr="001D1AF8" w:rsidRDefault="006D2075" w:rsidP="00EB7913">
      <w:pPr>
        <w:autoSpaceDE w:val="0"/>
        <w:autoSpaceDN w:val="0"/>
        <w:adjustRightInd w:val="0"/>
        <w:spacing w:after="0" w:line="360" w:lineRule="auto"/>
        <w:rPr>
          <w:rFonts w:ascii="Times New Roman" w:hAnsi="Times New Roman" w:cs="Times New Roman"/>
          <w:sz w:val="24"/>
          <w:szCs w:val="24"/>
          <w:lang w:val="sq-AL"/>
        </w:rPr>
      </w:pPr>
    </w:p>
    <w:p w14:paraId="64BE6067" w14:textId="77777777" w:rsidR="008E4CEA" w:rsidRPr="001D1AF8" w:rsidRDefault="008E4CEA" w:rsidP="00EB7913">
      <w:pPr>
        <w:autoSpaceDE w:val="0"/>
        <w:autoSpaceDN w:val="0"/>
        <w:adjustRightInd w:val="0"/>
        <w:spacing w:after="0" w:line="360" w:lineRule="auto"/>
        <w:rPr>
          <w:rFonts w:ascii="Times New Roman" w:hAnsi="Times New Roman" w:cs="Times New Roman"/>
          <w:sz w:val="24"/>
          <w:szCs w:val="24"/>
          <w:lang w:val="sq-AL"/>
        </w:rPr>
      </w:pPr>
    </w:p>
    <w:p w14:paraId="76852B21" w14:textId="77777777" w:rsidR="00AA0921" w:rsidRPr="001D1AF8" w:rsidRDefault="00AA0921" w:rsidP="006D2075">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Mesatarja e vlerësimit të përdorimit të GJUD-së ndaj kundërshtarëve politikë është 3, çka tregon një qasje të moderuar emocionale, e cila përfshin retorikë me karakterizime dhe fyerje jo të dhunshme. Megjithëse me një ashpërsi të moderuar, këto narrativa ndikojnë në normalizimin e dhunës në diskursin publik dhe politik, duke nxitur agresivitetin në politikë si mjetin e vetëm për të arritur suksesin.</w:t>
      </w:r>
    </w:p>
    <w:p w14:paraId="6DD4776A" w14:textId="77777777" w:rsidR="006D2075" w:rsidRPr="001D1AF8" w:rsidRDefault="006D2075" w:rsidP="006D2075">
      <w:pPr>
        <w:autoSpaceDE w:val="0"/>
        <w:autoSpaceDN w:val="0"/>
        <w:adjustRightInd w:val="0"/>
        <w:spacing w:after="0" w:line="360" w:lineRule="auto"/>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2496"/>
        <w:gridCol w:w="7080"/>
      </w:tblGrid>
      <w:tr w:rsidR="006D2075" w:rsidRPr="001D1AF8" w14:paraId="03E2DD92" w14:textId="77777777" w:rsidTr="00F17DFF">
        <w:tc>
          <w:tcPr>
            <w:tcW w:w="1885" w:type="dxa"/>
          </w:tcPr>
          <w:p w14:paraId="0AF6030A" w14:textId="77777777" w:rsidR="006D2075" w:rsidRPr="001D1AF8" w:rsidRDefault="003E23F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Niveli</w:t>
            </w:r>
          </w:p>
        </w:tc>
        <w:tc>
          <w:tcPr>
            <w:tcW w:w="7464" w:type="dxa"/>
          </w:tcPr>
          <w:p w14:paraId="1ADF4EE8" w14:textId="77777777" w:rsidR="006D2075" w:rsidRPr="001D1AF8" w:rsidRDefault="00EA264F" w:rsidP="00EA264F">
            <w:pPr>
              <w:spacing w:line="360" w:lineRule="auto"/>
              <w:jc w:val="both"/>
              <w:rPr>
                <w:rFonts w:ascii="Times New Roman" w:hAnsi="Times New Roman" w:cs="Times New Roman"/>
                <w:lang w:val="sq-AL"/>
              </w:rPr>
            </w:pPr>
            <w:r w:rsidRPr="00A82FF5">
              <w:rPr>
                <w:rFonts w:ascii="Times New Roman" w:hAnsi="Times New Roman" w:cs="Times New Roman"/>
                <w:lang w:val="sq-AL"/>
              </w:rPr>
              <w:t>Përdorimi i GJUD-së ndaj kundërshtarëve politikë</w:t>
            </w:r>
          </w:p>
        </w:tc>
      </w:tr>
      <w:tr w:rsidR="006D2075" w:rsidRPr="001D1AF8" w14:paraId="0126EB2D" w14:textId="77777777" w:rsidTr="00F17DFF">
        <w:tc>
          <w:tcPr>
            <w:tcW w:w="1885" w:type="dxa"/>
          </w:tcPr>
          <w:p w14:paraId="315AE1DD" w14:textId="77777777" w:rsidR="006D2075" w:rsidRPr="001D1AF8" w:rsidRDefault="003E23FD" w:rsidP="003E23FD">
            <w:pPr>
              <w:pStyle w:val="ListParagraph"/>
              <w:numPr>
                <w:ilvl w:val="0"/>
                <w:numId w:val="9"/>
              </w:numPr>
              <w:spacing w:line="360" w:lineRule="auto"/>
              <w:jc w:val="both"/>
              <w:rPr>
                <w:rFonts w:ascii="Times New Roman" w:hAnsi="Times New Roman" w:cs="Times New Roman"/>
                <w:lang w:val="sq-AL"/>
              </w:rPr>
            </w:pPr>
            <w:r w:rsidRPr="001D1AF8">
              <w:rPr>
                <w:rFonts w:ascii="Times New Roman" w:hAnsi="Times New Roman" w:cs="Times New Roman"/>
                <w:lang w:val="sq-AL"/>
              </w:rPr>
              <w:t>Mospajtim</w:t>
            </w:r>
          </w:p>
        </w:tc>
        <w:tc>
          <w:tcPr>
            <w:tcW w:w="7464" w:type="dxa"/>
          </w:tcPr>
          <w:p w14:paraId="06979B21" w14:textId="77777777" w:rsidR="006D2075" w:rsidRPr="001D1AF8" w:rsidRDefault="00AA0921" w:rsidP="00A92E5D">
            <w:pPr>
              <w:spacing w:line="360" w:lineRule="auto"/>
              <w:jc w:val="both"/>
              <w:rPr>
                <w:rFonts w:ascii="Times New Roman" w:hAnsi="Times New Roman" w:cs="Times New Roman"/>
                <w:lang w:val="sq-AL"/>
              </w:rPr>
            </w:pPr>
            <w:r w:rsidRPr="001D1AF8">
              <w:rPr>
                <w:rFonts w:ascii="Times New Roman" w:hAnsi="Times New Roman" w:cs="Times New Roman"/>
                <w:lang w:val="sq-AL"/>
              </w:rPr>
              <w:t>Prapë u k</w:t>
            </w:r>
            <w:r w:rsidR="00422573">
              <w:rPr>
                <w:rFonts w:ascii="Times New Roman" w:hAnsi="Times New Roman" w:cs="Times New Roman"/>
                <w:lang w:val="sq-AL"/>
              </w:rPr>
              <w:t>t</w:t>
            </w:r>
            <w:r w:rsidRPr="001D1AF8">
              <w:rPr>
                <w:rFonts w:ascii="Times New Roman" w:hAnsi="Times New Roman" w:cs="Times New Roman"/>
                <w:lang w:val="sq-AL"/>
              </w:rPr>
              <w:t xml:space="preserve">heve ti? Do të bësh edhe ca miliona euro të tjera që të mbyllësh ndonjë vrimë të vogël? </w:t>
            </w:r>
            <w:r w:rsidR="00A92E5D" w:rsidRPr="001D1AF8">
              <w:rPr>
                <w:rFonts w:ascii="Times New Roman" w:hAnsi="Times New Roman" w:cs="Times New Roman"/>
                <w:lang w:val="sq-AL"/>
              </w:rPr>
              <w:t xml:space="preserve">Je një nga gratë shqiptare më të korruptuara në politikë; je një plehrë me 500 fytyra; për të ardhur keq që kjo grua sillet si palaço cirku, si palaçoja mbretit...”; Ç’janë këta palaço që vijnë në Shqipëri? </w:t>
            </w:r>
          </w:p>
        </w:tc>
      </w:tr>
      <w:tr w:rsidR="006D2075" w:rsidRPr="001D1AF8" w14:paraId="440B2C3F" w14:textId="77777777" w:rsidTr="00F17DFF">
        <w:tc>
          <w:tcPr>
            <w:tcW w:w="1885" w:type="dxa"/>
          </w:tcPr>
          <w:p w14:paraId="4D18DAF0" w14:textId="77777777" w:rsidR="006D2075" w:rsidRPr="001D1AF8" w:rsidRDefault="003E23FD" w:rsidP="003E23FD">
            <w:pPr>
              <w:pStyle w:val="ListParagraph"/>
              <w:numPr>
                <w:ilvl w:val="0"/>
                <w:numId w:val="9"/>
              </w:numPr>
              <w:spacing w:line="360" w:lineRule="auto"/>
              <w:jc w:val="both"/>
              <w:rPr>
                <w:rFonts w:ascii="Times New Roman" w:hAnsi="Times New Roman" w:cs="Times New Roman"/>
                <w:lang w:val="sq-AL"/>
              </w:rPr>
            </w:pPr>
            <w:r w:rsidRPr="001D1AF8">
              <w:rPr>
                <w:rFonts w:ascii="Times New Roman" w:hAnsi="Times New Roman" w:cs="Times New Roman"/>
                <w:lang w:val="sq-AL"/>
              </w:rPr>
              <w:t>Veprime negative</w:t>
            </w:r>
          </w:p>
        </w:tc>
        <w:tc>
          <w:tcPr>
            <w:tcW w:w="7464" w:type="dxa"/>
          </w:tcPr>
          <w:p w14:paraId="4D940EDE" w14:textId="77777777" w:rsidR="006D2075" w:rsidRPr="001D1AF8" w:rsidRDefault="00A92E5D" w:rsidP="00A92E5D">
            <w:pPr>
              <w:spacing w:line="360" w:lineRule="auto"/>
              <w:jc w:val="both"/>
              <w:rPr>
                <w:rFonts w:ascii="Times New Roman" w:hAnsi="Times New Roman" w:cs="Times New Roman"/>
                <w:lang w:val="sq-AL"/>
              </w:rPr>
            </w:pPr>
            <w:r w:rsidRPr="001D1AF8">
              <w:rPr>
                <w:rFonts w:ascii="Times New Roman" w:hAnsi="Times New Roman" w:cs="Times New Roman"/>
                <w:lang w:val="sq-AL"/>
              </w:rPr>
              <w:t>Votoni</w:t>
            </w:r>
            <w:r w:rsidR="006D2075" w:rsidRPr="001D1AF8">
              <w:rPr>
                <w:rFonts w:ascii="Times New Roman" w:hAnsi="Times New Roman" w:cs="Times New Roman"/>
                <w:lang w:val="sq-AL"/>
              </w:rPr>
              <w:t xml:space="preserve"> PD... Le</w:t>
            </w:r>
            <w:r w:rsidRPr="001D1AF8">
              <w:rPr>
                <w:rFonts w:ascii="Times New Roman" w:hAnsi="Times New Roman" w:cs="Times New Roman"/>
                <w:lang w:val="sq-AL"/>
              </w:rPr>
              <w:t xml:space="preserve"> të asgjësojmë minjtë nga kanalet e ujërave të zeza dhe të spastrojmë shtëpinë. Motër, ule zërin; ti je turpi i shtetit shqiptar, jot bijë do të paguajë për veprimet e tua, sepse ke shfrytëzuar të varfrit; </w:t>
            </w:r>
            <w:r w:rsidRPr="001D1AF8">
              <w:rPr>
                <w:rFonts w:ascii="Times New Roman" w:hAnsi="Times New Roman" w:cs="Times New Roman"/>
                <w:lang w:val="sq-AL"/>
              </w:rPr>
              <w:lastRenderedPageBreak/>
              <w:t xml:space="preserve">Ne, ne të pestë, gishtin do t’ju tregojmë. Noka, ti je shkëmb.” </w:t>
            </w:r>
          </w:p>
        </w:tc>
      </w:tr>
      <w:tr w:rsidR="006D2075" w:rsidRPr="001D1AF8" w14:paraId="1FA373D1" w14:textId="77777777" w:rsidTr="00F17DFF">
        <w:tc>
          <w:tcPr>
            <w:tcW w:w="1885" w:type="dxa"/>
          </w:tcPr>
          <w:p w14:paraId="7BAD3F4E" w14:textId="77777777" w:rsidR="006D2075" w:rsidRPr="001D1AF8" w:rsidRDefault="003E23FD" w:rsidP="003E23FD">
            <w:pPr>
              <w:pStyle w:val="ListParagraph"/>
              <w:numPr>
                <w:ilvl w:val="0"/>
                <w:numId w:val="9"/>
              </w:numPr>
              <w:spacing w:line="360" w:lineRule="auto"/>
              <w:jc w:val="both"/>
              <w:rPr>
                <w:rFonts w:ascii="Times New Roman" w:hAnsi="Times New Roman" w:cs="Times New Roman"/>
                <w:lang w:val="sq-AL"/>
              </w:rPr>
            </w:pPr>
            <w:r w:rsidRPr="001D1AF8">
              <w:rPr>
                <w:rFonts w:ascii="Times New Roman" w:hAnsi="Times New Roman" w:cs="Times New Roman"/>
                <w:lang w:val="sq-AL"/>
              </w:rPr>
              <w:lastRenderedPageBreak/>
              <w:t>Karakter negativ</w:t>
            </w:r>
          </w:p>
        </w:tc>
        <w:tc>
          <w:tcPr>
            <w:tcW w:w="7464" w:type="dxa"/>
          </w:tcPr>
          <w:p w14:paraId="40628C0C" w14:textId="77777777" w:rsidR="006D2075" w:rsidRPr="001D1AF8" w:rsidRDefault="00A92E5D" w:rsidP="00A92E5D">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 Sillesh si truprojë e Gadafit, lëvdon udhëheqësin pa pikë dyshimi; racë e ndyrë. Ata si puna jote janë akoma më</w:t>
            </w:r>
            <w:r w:rsidR="0022146E">
              <w:rPr>
                <w:rFonts w:ascii="Times New Roman" w:hAnsi="Times New Roman" w:cs="Times New Roman"/>
                <w:lang w:val="sq-AL"/>
              </w:rPr>
              <w:t xml:space="preserve"> keq sesa ti</w:t>
            </w:r>
            <w:r w:rsidRPr="001D1AF8">
              <w:rPr>
                <w:rFonts w:ascii="Times New Roman" w:hAnsi="Times New Roman" w:cs="Times New Roman"/>
                <w:lang w:val="sq-AL"/>
              </w:rPr>
              <w:t xml:space="preserve">; je një njeri i shtrembër, që tundesh si balerinë. </w:t>
            </w:r>
          </w:p>
        </w:tc>
      </w:tr>
      <w:tr w:rsidR="006D2075" w:rsidRPr="001D1AF8" w14:paraId="6CE377AA" w14:textId="77777777" w:rsidTr="00F17DFF">
        <w:tc>
          <w:tcPr>
            <w:tcW w:w="1885" w:type="dxa"/>
          </w:tcPr>
          <w:p w14:paraId="5C9EC907" w14:textId="77777777" w:rsidR="006D2075" w:rsidRPr="001D1AF8" w:rsidRDefault="006D2075" w:rsidP="003E23FD">
            <w:pPr>
              <w:pStyle w:val="ListParagraph"/>
              <w:numPr>
                <w:ilvl w:val="0"/>
                <w:numId w:val="9"/>
              </w:numPr>
              <w:spacing w:line="360" w:lineRule="auto"/>
              <w:jc w:val="both"/>
              <w:rPr>
                <w:rFonts w:ascii="Times New Roman" w:hAnsi="Times New Roman" w:cs="Times New Roman"/>
                <w:lang w:val="sq-AL"/>
              </w:rPr>
            </w:pPr>
            <w:r w:rsidRPr="001D1AF8">
              <w:rPr>
                <w:rFonts w:ascii="Times New Roman" w:hAnsi="Times New Roman" w:cs="Times New Roman"/>
                <w:lang w:val="sq-AL"/>
              </w:rPr>
              <w:t>Demon</w:t>
            </w:r>
            <w:r w:rsidR="003E23FD" w:rsidRPr="001D1AF8">
              <w:rPr>
                <w:rFonts w:ascii="Times New Roman" w:hAnsi="Times New Roman" w:cs="Times New Roman"/>
                <w:lang w:val="sq-AL"/>
              </w:rPr>
              <w:t xml:space="preserve">izimi dhe dehumanizimi </w:t>
            </w:r>
          </w:p>
        </w:tc>
        <w:tc>
          <w:tcPr>
            <w:tcW w:w="7464" w:type="dxa"/>
          </w:tcPr>
          <w:p w14:paraId="529302E9" w14:textId="77777777" w:rsidR="006D2075" w:rsidRPr="001D1AF8" w:rsidRDefault="00A92E5D" w:rsidP="00A92E5D">
            <w:pPr>
              <w:spacing w:line="360" w:lineRule="auto"/>
              <w:jc w:val="both"/>
              <w:rPr>
                <w:rFonts w:ascii="Times New Roman" w:hAnsi="Times New Roman" w:cs="Times New Roman"/>
                <w:lang w:val="sq-AL"/>
              </w:rPr>
            </w:pPr>
            <w:r w:rsidRPr="001D1AF8">
              <w:rPr>
                <w:rFonts w:ascii="Times New Roman" w:eastAsia="Times New Roman" w:hAnsi="Times New Roman" w:cs="Times New Roman"/>
                <w:lang w:val="sq-AL"/>
              </w:rPr>
              <w:t>Vazo arkeologjike; vazo e padobishme; buf që ka vrarë njerë</w:t>
            </w:r>
            <w:r w:rsidR="00A82FF5">
              <w:rPr>
                <w:rFonts w:ascii="Times New Roman" w:eastAsia="Times New Roman" w:hAnsi="Times New Roman" w:cs="Times New Roman"/>
                <w:lang w:val="sq-AL"/>
              </w:rPr>
              <w:t>z me kthetrat e veta, jo vet</w:t>
            </w:r>
            <w:r w:rsidRPr="001D1AF8">
              <w:rPr>
                <w:rFonts w:ascii="Times New Roman" w:eastAsia="Times New Roman" w:hAnsi="Times New Roman" w:cs="Times New Roman"/>
                <w:lang w:val="sq-AL"/>
              </w:rPr>
              <w:t xml:space="preserve">ëm një herë, por disa herë dhe s’ke treguar pikë dhembshurie. </w:t>
            </w:r>
          </w:p>
        </w:tc>
      </w:tr>
      <w:tr w:rsidR="006D2075" w:rsidRPr="001D1AF8" w14:paraId="1585F185" w14:textId="77777777" w:rsidTr="00F17DFF">
        <w:tc>
          <w:tcPr>
            <w:tcW w:w="1885" w:type="dxa"/>
          </w:tcPr>
          <w:p w14:paraId="6D72987C" w14:textId="77777777" w:rsidR="006D2075" w:rsidRPr="001D1AF8" w:rsidRDefault="003E23FD"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      5.  Dhuna </w:t>
            </w:r>
          </w:p>
        </w:tc>
        <w:tc>
          <w:tcPr>
            <w:tcW w:w="7464" w:type="dxa"/>
          </w:tcPr>
          <w:p w14:paraId="6050C442" w14:textId="77777777" w:rsidR="006D2075" w:rsidRPr="001D1AF8" w:rsidRDefault="00A92E5D" w:rsidP="00A92E5D">
            <w:pPr>
              <w:spacing w:line="360" w:lineRule="auto"/>
              <w:jc w:val="both"/>
              <w:rPr>
                <w:rFonts w:ascii="Times New Roman" w:hAnsi="Times New Roman" w:cs="Times New Roman"/>
                <w:lang w:val="sq-AL"/>
              </w:rPr>
            </w:pPr>
            <w:r w:rsidRPr="001D1AF8">
              <w:rPr>
                <w:rFonts w:ascii="Times New Roman" w:eastAsia="Times New Roman" w:hAnsi="Times New Roman" w:cs="Times New Roman"/>
                <w:lang w:val="sq-AL"/>
              </w:rPr>
              <w:t xml:space="preserve">Do t’ju hidhemi në fut si mace; mos më provoko, se ke për ta parë shumë shpejt parlamentin në flakë, dhe jo vetëm parlamentin. </w:t>
            </w:r>
          </w:p>
        </w:tc>
      </w:tr>
      <w:tr w:rsidR="006D2075" w:rsidRPr="001D1AF8" w14:paraId="74C7FBDE" w14:textId="77777777" w:rsidTr="00F17DFF">
        <w:tc>
          <w:tcPr>
            <w:tcW w:w="1885" w:type="dxa"/>
            <w:shd w:val="clear" w:color="auto" w:fill="E7E6E6" w:themeFill="background2"/>
          </w:tcPr>
          <w:p w14:paraId="4E8F311D" w14:textId="77777777" w:rsidR="006D2075" w:rsidRPr="001D1AF8" w:rsidRDefault="006D2075" w:rsidP="003E23FD">
            <w:pPr>
              <w:spacing w:line="360" w:lineRule="auto"/>
              <w:jc w:val="both"/>
              <w:rPr>
                <w:rFonts w:ascii="Times New Roman" w:hAnsi="Times New Roman" w:cs="Times New Roman"/>
                <w:lang w:val="sq-AL"/>
              </w:rPr>
            </w:pPr>
            <w:r w:rsidRPr="001D1AF8">
              <w:rPr>
                <w:rFonts w:ascii="Times New Roman" w:hAnsi="Times New Roman" w:cs="Times New Roman"/>
                <w:lang w:val="sq-AL"/>
              </w:rPr>
              <w:t xml:space="preserve">6. </w:t>
            </w:r>
            <w:r w:rsidR="003E23FD" w:rsidRPr="001D1AF8">
              <w:rPr>
                <w:rFonts w:ascii="Times New Roman" w:hAnsi="Times New Roman" w:cs="Times New Roman"/>
                <w:lang w:val="sq-AL"/>
              </w:rPr>
              <w:t xml:space="preserve"> Vdekje</w:t>
            </w:r>
          </w:p>
        </w:tc>
        <w:tc>
          <w:tcPr>
            <w:tcW w:w="7464" w:type="dxa"/>
            <w:shd w:val="clear" w:color="auto" w:fill="E7E6E6" w:themeFill="background2"/>
          </w:tcPr>
          <w:p w14:paraId="665C0F68" w14:textId="77777777" w:rsidR="006D2075" w:rsidRPr="001D1AF8" w:rsidRDefault="006D2075" w:rsidP="00D8352E">
            <w:pPr>
              <w:spacing w:line="360" w:lineRule="auto"/>
              <w:jc w:val="both"/>
              <w:rPr>
                <w:rFonts w:ascii="Times New Roman" w:hAnsi="Times New Roman" w:cs="Times New Roman"/>
                <w:lang w:val="sq-AL"/>
              </w:rPr>
            </w:pPr>
            <w:r w:rsidRPr="001D1AF8">
              <w:rPr>
                <w:rFonts w:ascii="Times New Roman" w:hAnsi="Times New Roman" w:cs="Times New Roman"/>
                <w:lang w:val="sq-AL"/>
              </w:rPr>
              <w:t>-</w:t>
            </w:r>
          </w:p>
        </w:tc>
      </w:tr>
    </w:tbl>
    <w:p w14:paraId="371673DA" w14:textId="77777777" w:rsidR="008E4CEA" w:rsidRPr="001D1AF8" w:rsidRDefault="008E4CEA" w:rsidP="00EB7913">
      <w:pPr>
        <w:autoSpaceDE w:val="0"/>
        <w:autoSpaceDN w:val="0"/>
        <w:adjustRightInd w:val="0"/>
        <w:spacing w:after="0" w:line="360" w:lineRule="auto"/>
        <w:rPr>
          <w:rFonts w:ascii="Times New Roman" w:hAnsi="Times New Roman" w:cs="Times New Roman"/>
          <w:sz w:val="24"/>
          <w:szCs w:val="24"/>
          <w:lang w:val="sq-AL"/>
        </w:rPr>
      </w:pPr>
    </w:p>
    <w:p w14:paraId="736743F0" w14:textId="77777777" w:rsidR="00D73434" w:rsidRPr="001D1AF8" w:rsidRDefault="00F17DFF" w:rsidP="00F17DFF">
      <w:pPr>
        <w:pStyle w:val="Heading1"/>
        <w:rPr>
          <w:rFonts w:ascii="Times New Roman" w:hAnsi="Times New Roman" w:cs="Times New Roman"/>
          <w:color w:val="auto"/>
          <w:lang w:val="sq-AL"/>
        </w:rPr>
      </w:pPr>
      <w:bookmarkStart w:id="9" w:name="_Toc206628160"/>
      <w:r w:rsidRPr="001D1AF8">
        <w:rPr>
          <w:rFonts w:ascii="Times New Roman" w:hAnsi="Times New Roman" w:cs="Times New Roman"/>
          <w:color w:val="auto"/>
          <w:lang w:val="sq-AL"/>
        </w:rPr>
        <w:t>5</w:t>
      </w:r>
      <w:r w:rsidRPr="001D1AF8">
        <w:rPr>
          <w:rFonts w:ascii="Times New Roman" w:hAnsi="Times New Roman" w:cs="Times New Roman"/>
          <w:color w:val="auto"/>
          <w:sz w:val="24"/>
          <w:lang w:val="sq-AL"/>
        </w:rPr>
        <w:t xml:space="preserve">. </w:t>
      </w:r>
      <w:bookmarkEnd w:id="9"/>
      <w:r w:rsidR="00C24599" w:rsidRPr="001D1AF8">
        <w:rPr>
          <w:rFonts w:ascii="Times New Roman" w:hAnsi="Times New Roman" w:cs="Times New Roman"/>
          <w:b/>
          <w:color w:val="auto"/>
          <w:sz w:val="24"/>
          <w:lang w:val="sq-AL"/>
        </w:rPr>
        <w:t xml:space="preserve">Analiza krahasuese </w:t>
      </w:r>
    </w:p>
    <w:p w14:paraId="5BA654E8" w14:textId="77777777" w:rsidR="0079767F" w:rsidRPr="001D1AF8" w:rsidRDefault="0079767F" w:rsidP="0079767F">
      <w:pPr>
        <w:spacing w:line="360" w:lineRule="auto"/>
        <w:jc w:val="both"/>
        <w:rPr>
          <w:rFonts w:ascii="Times New Roman" w:hAnsi="Times New Roman" w:cs="Times New Roman"/>
          <w:sz w:val="24"/>
          <w:szCs w:val="24"/>
          <w:lang w:val="sq-AL"/>
        </w:rPr>
      </w:pPr>
    </w:p>
    <w:p w14:paraId="171438E7" w14:textId="77777777" w:rsidR="00C24599" w:rsidRPr="001D1AF8" w:rsidRDefault="00C24599" w:rsidP="00C24599">
      <w:pPr>
        <w:spacing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Ky raport bazohet në incidentet e përdorimit të GJUD-së të regjistruara ose të shpërndara përmes medieve gjatë periudhës 2024–2025. Objektiv i këtyre incidenteve kanë qenë grupe të ndryshme shoqërore, përfshirë gratë, gazetarët, kundërshtarët politikë, të miturit, institucionet publike, pakicat seksuale dhe kategori të tjera. Analiza narrative mundëson krahasimin </w:t>
      </w:r>
      <w:r w:rsidR="00A82FF5">
        <w:rPr>
          <w:rFonts w:ascii="Times New Roman" w:hAnsi="Times New Roman" w:cs="Times New Roman"/>
          <w:sz w:val="24"/>
          <w:szCs w:val="24"/>
          <w:lang w:val="sq-AL"/>
        </w:rPr>
        <w:t>mes kategorive</w:t>
      </w:r>
      <w:r w:rsidRPr="001D1AF8">
        <w:rPr>
          <w:rFonts w:ascii="Times New Roman" w:hAnsi="Times New Roman" w:cs="Times New Roman"/>
          <w:sz w:val="24"/>
          <w:szCs w:val="24"/>
          <w:lang w:val="sq-AL"/>
        </w:rPr>
        <w:t xml:space="preserve"> të GJUD-së, duke evidentuar elemente të përbashkëta dhe veçori të veçanta. </w:t>
      </w:r>
    </w:p>
    <w:p w14:paraId="7DD7A99D" w14:textId="77777777" w:rsidR="00C24599" w:rsidRPr="001D1AF8" w:rsidRDefault="00C24599" w:rsidP="00C24599">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Së pari, një tipar i përsëritur është personalizimi i diskursit, ku shpërqendrimi nga çështjet me përmbajtje thelbësore orientohet drejt sulmeve “ad hominem” përfshirë jetën private, pamjen fizike apo aspekte të tjera private </w:t>
      </w:r>
      <w:r w:rsidR="00A82FF5" w:rsidRPr="001D1AF8">
        <w:rPr>
          <w:rFonts w:ascii="Times New Roman" w:hAnsi="Times New Roman" w:cs="Times New Roman"/>
          <w:sz w:val="24"/>
          <w:szCs w:val="24"/>
          <w:lang w:val="sq-AL"/>
        </w:rPr>
        <w:t>jo relevante</w:t>
      </w:r>
      <w:r w:rsidRPr="001D1AF8">
        <w:rPr>
          <w:rFonts w:ascii="Times New Roman" w:hAnsi="Times New Roman" w:cs="Times New Roman"/>
          <w:sz w:val="24"/>
          <w:szCs w:val="24"/>
          <w:lang w:val="sq-AL"/>
        </w:rPr>
        <w:t>. Diskursi karakterizohet nga fyerje, etiketime negative dhe dhunë verbale.</w:t>
      </w:r>
    </w:p>
    <w:p w14:paraId="5592F8F9" w14:textId="77777777" w:rsidR="00C24599" w:rsidRPr="001D1AF8" w:rsidRDefault="00C24599" w:rsidP="00EB7913">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Së dyti, GJUD amplifikohet shpesh nëpërmjet titujve televizivë, portaleve online d</w:t>
      </w:r>
      <w:r w:rsidR="0006134E">
        <w:rPr>
          <w:rFonts w:ascii="Times New Roman" w:hAnsi="Times New Roman" w:cs="Times New Roman"/>
          <w:sz w:val="24"/>
          <w:szCs w:val="24"/>
          <w:lang w:val="sq-AL"/>
        </w:rPr>
        <w:t>he rrjeteve sociale, duke zgjeruar</w:t>
      </w:r>
      <w:r w:rsidRPr="001D1AF8">
        <w:rPr>
          <w:rFonts w:ascii="Times New Roman" w:hAnsi="Times New Roman" w:cs="Times New Roman"/>
          <w:sz w:val="24"/>
          <w:szCs w:val="24"/>
          <w:lang w:val="sq-AL"/>
        </w:rPr>
        <w:t xml:space="preserve"> shtrirjen dhe ndikimin e tyre. Pavarësisht nëse burimi janë aktorë politikë, zyrtarë publikë, gazetarë/media apo përdorues online, narrativat e dëmshme përforcohen nga media. Postimet dhe titujt që riprodhojnë GJUD, shpesh fjalë për fjalë, priren të kenë më shumë ndërveprim, duke nxitur mediat të vazhdojnë me këtë lloj retorike për të siguruar shikueshmëri dhe vëmendje.</w:t>
      </w:r>
    </w:p>
    <w:p w14:paraId="02665BED" w14:textId="77777777" w:rsidR="00C24599" w:rsidRPr="001D1AF8" w:rsidRDefault="00C24599" w:rsidP="00C24599">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Së treti, në të gjitha kategoritë vërehet përsëritja e fyerjeve, stereotipave dhe metaforave dehumanizuese, të cilat kontribuojnë në normalizimin e sulmeve dhe armiqësisë në diskursin publik dhe politik. Këto shprehje manifestohen si në formë verbale, ashtu edhe joverbale (përmes imazheve, fotove apo memeve).</w:t>
      </w:r>
    </w:p>
    <w:p w14:paraId="2BE1430E" w14:textId="77777777" w:rsidR="00C24599" w:rsidRPr="001D1AF8" w:rsidRDefault="008F4F76" w:rsidP="00C24599">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Ndërkaq, </w:t>
      </w:r>
      <w:r w:rsidR="00C24599" w:rsidRPr="001D1AF8">
        <w:rPr>
          <w:rFonts w:ascii="Times New Roman" w:hAnsi="Times New Roman" w:cs="Times New Roman"/>
          <w:sz w:val="24"/>
          <w:szCs w:val="24"/>
          <w:lang w:val="sq-AL"/>
        </w:rPr>
        <w:t>dallimet mes kategorive lidhen kryesisht me ngjarjet nxitëse</w:t>
      </w:r>
      <w:r w:rsidRPr="001D1AF8">
        <w:rPr>
          <w:rFonts w:ascii="Times New Roman" w:hAnsi="Times New Roman" w:cs="Times New Roman"/>
          <w:sz w:val="24"/>
          <w:szCs w:val="24"/>
          <w:lang w:val="sq-AL"/>
        </w:rPr>
        <w:t>, që ndikojnë në shfaqjen e GJUD-së. Për shembull, përdorimi i GJUD-së</w:t>
      </w:r>
      <w:r w:rsidR="00C24599" w:rsidRPr="001D1AF8">
        <w:rPr>
          <w:rFonts w:ascii="Times New Roman" w:hAnsi="Times New Roman" w:cs="Times New Roman"/>
          <w:sz w:val="24"/>
          <w:szCs w:val="24"/>
          <w:lang w:val="sq-AL"/>
        </w:rPr>
        <w:t xml:space="preserve"> me bazë gjinore është i pranishëm në mënyrë të vazhdueshme në media dhe </w:t>
      </w:r>
      <w:r w:rsidRPr="001D1AF8">
        <w:rPr>
          <w:rFonts w:ascii="Times New Roman" w:hAnsi="Times New Roman" w:cs="Times New Roman"/>
          <w:sz w:val="24"/>
          <w:szCs w:val="24"/>
          <w:lang w:val="sq-AL"/>
        </w:rPr>
        <w:t>u stimulua</w:t>
      </w:r>
      <w:r w:rsidR="00C24599" w:rsidRPr="001D1AF8">
        <w:rPr>
          <w:rFonts w:ascii="Times New Roman" w:hAnsi="Times New Roman" w:cs="Times New Roman"/>
          <w:sz w:val="24"/>
          <w:szCs w:val="24"/>
          <w:lang w:val="sq-AL"/>
        </w:rPr>
        <w:t xml:space="preserve"> vetëm mbi bazën e da</w:t>
      </w:r>
      <w:r w:rsidRPr="001D1AF8">
        <w:rPr>
          <w:rFonts w:ascii="Times New Roman" w:hAnsi="Times New Roman" w:cs="Times New Roman"/>
          <w:sz w:val="24"/>
          <w:szCs w:val="24"/>
          <w:lang w:val="sq-AL"/>
        </w:rPr>
        <w:t>llimeve gjinore, ndërkohë që GJUD-ja</w:t>
      </w:r>
      <w:r w:rsidR="00C24599" w:rsidRPr="001D1AF8">
        <w:rPr>
          <w:rFonts w:ascii="Times New Roman" w:hAnsi="Times New Roman" w:cs="Times New Roman"/>
          <w:sz w:val="24"/>
          <w:szCs w:val="24"/>
          <w:lang w:val="sq-AL"/>
        </w:rPr>
        <w:t xml:space="preserve"> ndaj kundërshtarëve politikë dhe gazetarëve ndikohet nga zhvillimet e momentit, siç janë zgjedhjet parlamentare apo arrestimet e zyrtarëve publikë.</w:t>
      </w:r>
    </w:p>
    <w:p w14:paraId="7BD62D27" w14:textId="77777777" w:rsidR="00C24599" w:rsidRPr="001D1AF8" w:rsidRDefault="00C24599" w:rsidP="00EB7913">
      <w:pPr>
        <w:spacing w:line="360" w:lineRule="auto"/>
        <w:jc w:val="both"/>
        <w:rPr>
          <w:rFonts w:ascii="Times New Roman" w:hAnsi="Times New Roman" w:cs="Times New Roman"/>
          <w:sz w:val="24"/>
          <w:szCs w:val="24"/>
          <w:lang w:val="sq-AL"/>
        </w:rPr>
      </w:pPr>
    </w:p>
    <w:p w14:paraId="628F236F" w14:textId="77777777" w:rsidR="008F4F76" w:rsidRPr="001D1AF8" w:rsidRDefault="008F4F76" w:rsidP="00EB7913">
      <w:pPr>
        <w:spacing w:line="360" w:lineRule="auto"/>
        <w:jc w:val="both"/>
        <w:rPr>
          <w:rFonts w:ascii="Times New Roman" w:hAnsi="Times New Roman" w:cs="Times New Roman"/>
          <w:sz w:val="24"/>
          <w:szCs w:val="24"/>
          <w:lang w:val="sq-AL"/>
        </w:rPr>
      </w:pPr>
    </w:p>
    <w:p w14:paraId="284F3351" w14:textId="77777777" w:rsidR="008F4F76" w:rsidRPr="001D1AF8" w:rsidRDefault="008F4F76" w:rsidP="008F4F76">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Një tjetër dallim i rëndësishëm ka të bëjë me autorësinë e përdorimit të GJUD-së sipas kategorive. Gazetarët dhe mediat dominojnë në prodhimin e GJUD-së kundër grave, të miturve/fëmijëve dhe pakicave seksuale, ndërsa politikanët, zyrtarët shtetërorë dhe figurat publike dominojnë në përdorimin e GJUD-së drejtuar ndaj gazetarëve dhe kundërshtarëve politikë.</w:t>
      </w:r>
    </w:p>
    <w:p w14:paraId="017063AD" w14:textId="77777777" w:rsidR="008F4F76" w:rsidRPr="001D1AF8" w:rsidRDefault="008F4F76" w:rsidP="008F4F76">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Lloji i përmbajtjes ose veprimit të përdorur ndaj secilës kategori ndryshon. GJUD-ja me bazë gjinore bazohet kryesisht në objektivizim, seksizëm, fajësim të viktimës dhe sensacionalizëm, shpeshherë e nxitur vetëm nga përkatësia gjinore e shënjestrës. Nga ana tjetër, GJUD-ja ndaj gazetarëve shpesh merr formën e fushatave të koordinuara, sulmeve kibernetike ose presioneve ligjore, me synimin për të rrezikuar besueshmërinë profesionale dhe për të kufizuar lirinë e medias.</w:t>
      </w:r>
    </w:p>
    <w:p w14:paraId="4FAC8EA2" w14:textId="77777777" w:rsidR="008F4F76" w:rsidRPr="001D1AF8" w:rsidRDefault="008F4F76" w:rsidP="008F4F76">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Dhe në fund, GJUD-ja ndaj kundërshtarëve politikë tregon nivelin më të lartë të dehumanizimit simbolik dhe agresionit teatral, duke u përdorur kryesisht si mjet strategjik për mobilizimin e mbështetësve dhe jo për adresimin e çështjeve të politikave publike.</w:t>
      </w:r>
    </w:p>
    <w:p w14:paraId="29E8ABD4" w14:textId="77777777" w:rsidR="001B76A0" w:rsidRPr="001D1AF8" w:rsidRDefault="008F4F76" w:rsidP="00ED1584">
      <w:pPr>
        <w:pStyle w:val="Heading1"/>
        <w:numPr>
          <w:ilvl w:val="0"/>
          <w:numId w:val="7"/>
        </w:numPr>
        <w:spacing w:line="360" w:lineRule="auto"/>
        <w:rPr>
          <w:rFonts w:ascii="Times New Roman" w:hAnsi="Times New Roman" w:cs="Times New Roman"/>
          <w:b/>
          <w:bCs/>
          <w:color w:val="auto"/>
          <w:sz w:val="24"/>
          <w:szCs w:val="24"/>
          <w:lang w:val="sq-AL"/>
        </w:rPr>
      </w:pPr>
      <w:bookmarkStart w:id="10" w:name="_Toc206628161"/>
      <w:r w:rsidRPr="001D1AF8">
        <w:rPr>
          <w:rFonts w:ascii="Times New Roman" w:hAnsi="Times New Roman" w:cs="Times New Roman"/>
          <w:b/>
          <w:bCs/>
          <w:color w:val="auto"/>
          <w:sz w:val="24"/>
          <w:szCs w:val="24"/>
          <w:lang w:val="sq-AL"/>
        </w:rPr>
        <w:t>Masat e ndërmarra nga shteti kundër përdorimit të GJUD-së</w:t>
      </w:r>
      <w:bookmarkEnd w:id="10"/>
    </w:p>
    <w:p w14:paraId="5E14B430" w14:textId="77777777" w:rsidR="00152B17" w:rsidRPr="001D1AF8" w:rsidRDefault="00152B17" w:rsidP="00EB7913">
      <w:pPr>
        <w:autoSpaceDE w:val="0"/>
        <w:autoSpaceDN w:val="0"/>
        <w:adjustRightInd w:val="0"/>
        <w:spacing w:after="0" w:line="360" w:lineRule="auto"/>
        <w:jc w:val="both"/>
        <w:rPr>
          <w:rFonts w:ascii="Times New Roman" w:hAnsi="Times New Roman" w:cs="Times New Roman"/>
          <w:sz w:val="24"/>
          <w:szCs w:val="24"/>
          <w:lang w:val="sq-AL"/>
        </w:rPr>
      </w:pPr>
    </w:p>
    <w:p w14:paraId="5B517CEA" w14:textId="77777777" w:rsidR="00152B17" w:rsidRPr="001D1AF8" w:rsidRDefault="008F4F76" w:rsidP="00EB7913">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lastRenderedPageBreak/>
        <w:t xml:space="preserve">   Masat e ndërmarra nga shteti kundër përdorimit të GJUD-së krahasuar me raportet e mëparshme mbeten të pakta në numër si në këndvështrimin e efikasitetit, por edhe të ndikimit. Megjithatë, puna e disa aktorëve nuk mund të zbehet për shkak të kësaj arsyeje. </w:t>
      </w:r>
    </w:p>
    <w:p w14:paraId="6031F0ED" w14:textId="77777777" w:rsidR="0067041B" w:rsidRPr="001D1AF8" w:rsidRDefault="0067041B" w:rsidP="0067041B">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Komisioneri për Mbrojtjen nga Diskriminimi vijon të trajtojë ankesat dhe të zhvillojë fushata ndërgjegjësuese mbi diskriminimin, por ndërhyrjet mbeten kryesisht reaktive, me mungesë të theksuar të monitorimit </w:t>
      </w:r>
      <w:r w:rsidR="00C62E9A" w:rsidRPr="001D1AF8">
        <w:rPr>
          <w:rFonts w:ascii="Times New Roman" w:hAnsi="Times New Roman" w:cs="Times New Roman"/>
          <w:sz w:val="24"/>
          <w:szCs w:val="24"/>
          <w:lang w:val="sq-AL"/>
        </w:rPr>
        <w:t>pro aktiv</w:t>
      </w:r>
      <w:r w:rsidRPr="001D1AF8">
        <w:rPr>
          <w:rFonts w:ascii="Times New Roman" w:hAnsi="Times New Roman" w:cs="Times New Roman"/>
          <w:sz w:val="24"/>
          <w:szCs w:val="24"/>
          <w:lang w:val="sq-AL"/>
        </w:rPr>
        <w:t xml:space="preserve">. </w:t>
      </w:r>
      <w:r w:rsidR="00C62E9A">
        <w:rPr>
          <w:rFonts w:ascii="Times New Roman" w:hAnsi="Times New Roman" w:cs="Times New Roman"/>
          <w:sz w:val="24"/>
          <w:szCs w:val="24"/>
          <w:lang w:val="sq-AL"/>
        </w:rPr>
        <w:t>Autoriteti i Mediave Audiovizuale</w:t>
      </w:r>
      <w:r w:rsidRPr="001D1AF8">
        <w:rPr>
          <w:rFonts w:ascii="Times New Roman" w:hAnsi="Times New Roman" w:cs="Times New Roman"/>
          <w:sz w:val="24"/>
          <w:szCs w:val="24"/>
          <w:lang w:val="sq-AL"/>
        </w:rPr>
        <w:t xml:space="preserve"> (AMA) zbaton dispozitat e Kodit të Transmetimit në lidhje me barazinë gjinore dhe gjuhën e urrejtjes, duke dhënë paralajmërime dhe gjoba në disa raste. Megjithatë, vazhdimësia e raportimeve seksiste dhe sensacionaliste, veçanërisht në televizion, tregon se masat zbatuese nuk funksionojnë mjaftueshëm si mekanizëm parandalues. </w:t>
      </w:r>
    </w:p>
    <w:p w14:paraId="76F49EB8" w14:textId="77777777" w:rsidR="0067041B" w:rsidRPr="001D1AF8" w:rsidRDefault="0067041B" w:rsidP="0067041B">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Ndërkaq, shoqëria civile ka luajtur një rol me dukshmëri më të lartë gjatë kësaj periudhe. Organizata të tilla si Rrjeti i Gazetarëve të Sigurt (SJN), BIRN Albania dhe Unioni i Gazetarëve Shqiptarë kanë dënuar publikisht sulmet ndaj gazetarëve dhe kanë ofruar trajnime për sigurinë e profesionistëve të medias. Organizatat e fokusuara në çështjet gjinore kanë zhvilluar fushata kundër fajësimit të viktimave dhe seksizmit, ndërsa platforma verifikimi si Faktoje dhe Citizen Channel kanë monitoruar në mënyrë aktive diskursin politik duke nxjerrë në pah dezinformimin, veçanërisht gjatë zgjedhjeve të vitit 2025.</w:t>
      </w:r>
    </w:p>
    <w:p w14:paraId="2179E4E4" w14:textId="77777777" w:rsidR="0067041B" w:rsidRPr="001D1AF8" w:rsidRDefault="0067041B" w:rsidP="0067041B">
      <w:pPr>
        <w:autoSpaceDE w:val="0"/>
        <w:autoSpaceDN w:val="0"/>
        <w:adjustRightInd w:val="0"/>
        <w:spacing w:after="0" w:line="360" w:lineRule="auto"/>
        <w:jc w:val="both"/>
        <w:rPr>
          <w:rFonts w:ascii="Times New Roman" w:hAnsi="Times New Roman" w:cs="Times New Roman"/>
          <w:sz w:val="24"/>
          <w:szCs w:val="24"/>
          <w:lang w:val="sq-AL"/>
        </w:rPr>
      </w:pPr>
    </w:p>
    <w:p w14:paraId="5C4ED5F8" w14:textId="77777777" w:rsidR="0067041B" w:rsidRPr="001D1AF8" w:rsidRDefault="0067041B" w:rsidP="0067041B">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Një zhvillim pozitiv gjatë kësaj periudhe ka shënuar miratimi i </w:t>
      </w:r>
      <w:hyperlink r:id="rId45" w:history="1">
        <w:r w:rsidRPr="001D1AF8">
          <w:rPr>
            <w:rStyle w:val="Hyperlink"/>
            <w:rFonts w:ascii="Times New Roman" w:hAnsi="Times New Roman" w:cs="Times New Roman"/>
            <w:sz w:val="24"/>
            <w:szCs w:val="24"/>
            <w:lang w:val="sq-AL"/>
          </w:rPr>
          <w:t>Ligjit për Mbrojtjen e të Dhënave Personale</w:t>
        </w:r>
      </w:hyperlink>
      <w:r w:rsidRPr="001D1AF8">
        <w:rPr>
          <w:rFonts w:ascii="Times New Roman" w:hAnsi="Times New Roman" w:cs="Times New Roman"/>
          <w:sz w:val="24"/>
          <w:szCs w:val="24"/>
          <w:lang w:val="sq-AL"/>
        </w:rPr>
        <w:t>, i cili synon të harmonizojë kuadrin ligjor të Shqipërisë me standardet e Bashkimit Evropian, nëpërmjet përfshirjes së Rregullores së Përgjithshme për Mbrojtjen e të Dhënave (GDPR). Ky ligj përcakton rregullat për mbrojtjen e të dhënave personale dhe synon garantimin e të drejtave dhe lirive themelore të individit, në veçanti të drejtën për mbrojtjen e të dhënave personale. Edhe pse nuk lidhet në mënyrë të drejtpërdrejtë me gjuhën e urrejtjes, ligji parashikon mbrojtjen e të dhënave personale si përkatësia etnike, feja, orientimi seksual dhe bindjet politike, kategori të cilat shpesh ekspozohen pa autorizim nga media dhe gazetarët.</w:t>
      </w:r>
    </w:p>
    <w:p w14:paraId="57736E73" w14:textId="77777777" w:rsidR="0067041B" w:rsidRPr="001D1AF8" w:rsidRDefault="0067041B" w:rsidP="00EB7913">
      <w:pPr>
        <w:autoSpaceDE w:val="0"/>
        <w:autoSpaceDN w:val="0"/>
        <w:adjustRightInd w:val="0"/>
        <w:spacing w:after="0" w:line="360" w:lineRule="auto"/>
        <w:jc w:val="both"/>
        <w:rPr>
          <w:rFonts w:ascii="Times New Roman" w:hAnsi="Times New Roman" w:cs="Times New Roman"/>
          <w:sz w:val="24"/>
          <w:szCs w:val="24"/>
          <w:lang w:val="sq-AL"/>
        </w:rPr>
      </w:pPr>
    </w:p>
    <w:p w14:paraId="02610613" w14:textId="77777777" w:rsidR="00BF0E26" w:rsidRPr="001D1AF8" w:rsidRDefault="0067041B" w:rsidP="00370323">
      <w:pPr>
        <w:pStyle w:val="Heading1"/>
        <w:numPr>
          <w:ilvl w:val="0"/>
          <w:numId w:val="7"/>
        </w:numPr>
        <w:spacing w:line="360" w:lineRule="auto"/>
        <w:rPr>
          <w:rFonts w:ascii="Times New Roman" w:hAnsi="Times New Roman" w:cs="Times New Roman"/>
          <w:b/>
          <w:bCs/>
          <w:color w:val="auto"/>
          <w:sz w:val="24"/>
          <w:szCs w:val="24"/>
          <w:lang w:val="sq-AL"/>
        </w:rPr>
      </w:pPr>
      <w:bookmarkStart w:id="11" w:name="_Toc206628162"/>
      <w:r w:rsidRPr="001D1AF8">
        <w:rPr>
          <w:rFonts w:ascii="Times New Roman" w:hAnsi="Times New Roman" w:cs="Times New Roman"/>
          <w:b/>
          <w:bCs/>
          <w:color w:val="auto"/>
          <w:sz w:val="24"/>
          <w:szCs w:val="24"/>
          <w:lang w:val="sq-AL"/>
        </w:rPr>
        <w:t>Përfundime</w:t>
      </w:r>
      <w:bookmarkEnd w:id="11"/>
    </w:p>
    <w:p w14:paraId="5F32C7A4" w14:textId="77777777" w:rsidR="00983964" w:rsidRPr="001D1AF8" w:rsidRDefault="00983964" w:rsidP="00EB7913">
      <w:pPr>
        <w:autoSpaceDE w:val="0"/>
        <w:autoSpaceDN w:val="0"/>
        <w:adjustRightInd w:val="0"/>
        <w:spacing w:after="0" w:line="360" w:lineRule="auto"/>
        <w:ind w:firstLine="360"/>
        <w:jc w:val="both"/>
        <w:rPr>
          <w:rFonts w:ascii="Times New Roman" w:hAnsi="Times New Roman" w:cs="Times New Roman"/>
          <w:sz w:val="24"/>
          <w:szCs w:val="24"/>
          <w:lang w:val="sq-AL"/>
        </w:rPr>
      </w:pPr>
    </w:p>
    <w:p w14:paraId="3A21B606" w14:textId="77777777" w:rsidR="00983964" w:rsidRPr="001D1AF8" w:rsidRDefault="00983964" w:rsidP="00983964">
      <w:pPr>
        <w:autoSpaceDE w:val="0"/>
        <w:autoSpaceDN w:val="0"/>
        <w:adjustRightInd w:val="0"/>
        <w:spacing w:after="0" w:line="360" w:lineRule="auto"/>
        <w:ind w:firstLine="360"/>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Ky raport bazohet në 96 incidente të përdorimit të GJUD-së me bazë gjinore, ndaj gazetarëve, ndaj kundërshtarëve politikë, fëmijëve/të miturve, pakicave seksuale dhe </w:t>
      </w:r>
      <w:r w:rsidRPr="001D1AF8">
        <w:rPr>
          <w:rFonts w:ascii="Times New Roman" w:hAnsi="Times New Roman" w:cs="Times New Roman"/>
          <w:sz w:val="24"/>
          <w:szCs w:val="24"/>
          <w:lang w:val="sq-AL"/>
        </w:rPr>
        <w:lastRenderedPageBreak/>
        <w:t xml:space="preserve">institucioneve publike, të ndodhura gjatë periudhës 2024–2025 </w:t>
      </w:r>
      <w:r w:rsidR="007A229C">
        <w:rPr>
          <w:rFonts w:ascii="Times New Roman" w:hAnsi="Times New Roman" w:cs="Times New Roman"/>
          <w:sz w:val="24"/>
          <w:szCs w:val="24"/>
          <w:lang w:val="sq-AL"/>
        </w:rPr>
        <w:t>në mediet</w:t>
      </w:r>
      <w:r w:rsidRPr="001D1AF8">
        <w:rPr>
          <w:rFonts w:ascii="Times New Roman" w:hAnsi="Times New Roman" w:cs="Times New Roman"/>
          <w:sz w:val="24"/>
          <w:szCs w:val="24"/>
          <w:lang w:val="sq-AL"/>
        </w:rPr>
        <w:t xml:space="preserve"> tradicionale (televizion, radio, gazeta), </w:t>
      </w:r>
      <w:r w:rsidR="007A229C">
        <w:rPr>
          <w:rFonts w:ascii="Times New Roman" w:hAnsi="Times New Roman" w:cs="Times New Roman"/>
          <w:sz w:val="24"/>
          <w:szCs w:val="24"/>
          <w:lang w:val="sq-AL"/>
        </w:rPr>
        <w:t>në mediet</w:t>
      </w:r>
      <w:r w:rsidRPr="001D1AF8">
        <w:rPr>
          <w:rFonts w:ascii="Times New Roman" w:hAnsi="Times New Roman" w:cs="Times New Roman"/>
          <w:sz w:val="24"/>
          <w:szCs w:val="24"/>
          <w:lang w:val="sq-AL"/>
        </w:rPr>
        <w:t xml:space="preserve"> digjitale (portale lajmesh, revista online) dhe rrjetet sociale (Facebook, Instagram, TikTok) në Shqipëri.</w:t>
      </w:r>
    </w:p>
    <w:p w14:paraId="3A50CDAF" w14:textId="77777777" w:rsidR="00983964" w:rsidRPr="001D1AF8" w:rsidRDefault="00983964" w:rsidP="00983964">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Tri kategoritë më të prekura nga gjuha e urrejtjes dhe diskursi diskriminues ishin: gjinia (40.6%), gazetarët (12.5%) dhe kundërshtarët politikë (12.5%).</w:t>
      </w:r>
    </w:p>
    <w:p w14:paraId="48EF93AE" w14:textId="77777777" w:rsidR="00983964" w:rsidRPr="001D1AF8" w:rsidRDefault="00983964" w:rsidP="00983964">
      <w:pPr>
        <w:autoSpaceDE w:val="0"/>
        <w:autoSpaceDN w:val="0"/>
        <w:adjustRightInd w:val="0"/>
        <w:spacing w:after="0"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Analiza e qasjes emocionale tregon se, megjithëse GJUD-ja është e përhapur në Shqipëri, ajo mbetet në nivele të moderuara intensiteti. Vlera mesatare e të gjitha incidenteve ishte 2.96, duke treguar një karakter negativ, të shoqëruar kryesisht me retorikë jo të dhunshme dhe fyerje. Shumica e incidenteve u klasifikuan në nivelin 3 të intensitetit (46.9%), të ndjekura nga niveli 2 (26%) dhe niveli 5 (12.5%). Megjithatë, ky fenomen nuk minimizon ndikimin negativ që këto narrativa përçarëse k</w:t>
      </w:r>
      <w:r w:rsidR="00C6783B">
        <w:rPr>
          <w:rFonts w:ascii="Times New Roman" w:hAnsi="Times New Roman" w:cs="Times New Roman"/>
          <w:sz w:val="24"/>
          <w:szCs w:val="24"/>
          <w:lang w:val="sq-AL"/>
        </w:rPr>
        <w:t>anë mbi individët e vënë në shënjestër</w:t>
      </w:r>
      <w:r w:rsidRPr="001D1AF8">
        <w:rPr>
          <w:rFonts w:ascii="Times New Roman" w:hAnsi="Times New Roman" w:cs="Times New Roman"/>
          <w:sz w:val="24"/>
          <w:szCs w:val="24"/>
          <w:lang w:val="sq-AL"/>
        </w:rPr>
        <w:t xml:space="preserve"> dhe mbi shoqërinë në tërësi.</w:t>
      </w:r>
    </w:p>
    <w:p w14:paraId="2A0163A3" w14:textId="77777777" w:rsidR="00EB7913" w:rsidRPr="001D1AF8" w:rsidRDefault="00EB7913" w:rsidP="00EB7913">
      <w:pPr>
        <w:autoSpaceDE w:val="0"/>
        <w:autoSpaceDN w:val="0"/>
        <w:adjustRightInd w:val="0"/>
        <w:spacing w:after="0" w:line="360" w:lineRule="auto"/>
        <w:ind w:firstLine="360"/>
        <w:jc w:val="both"/>
        <w:rPr>
          <w:rFonts w:ascii="Times New Roman" w:hAnsi="Times New Roman" w:cs="Times New Roman"/>
          <w:sz w:val="24"/>
          <w:szCs w:val="24"/>
          <w:lang w:val="sq-AL"/>
        </w:rPr>
      </w:pPr>
    </w:p>
    <w:p w14:paraId="12582D7F" w14:textId="77777777" w:rsidR="00EB7913" w:rsidRPr="001D1AF8" w:rsidRDefault="00EB7913" w:rsidP="00EB7913">
      <w:pPr>
        <w:autoSpaceDE w:val="0"/>
        <w:autoSpaceDN w:val="0"/>
        <w:adjustRightInd w:val="0"/>
        <w:spacing w:after="0" w:line="360" w:lineRule="auto"/>
        <w:jc w:val="both"/>
        <w:rPr>
          <w:rFonts w:ascii="Times New Roman" w:hAnsi="Times New Roman" w:cs="Times New Roman"/>
          <w:sz w:val="24"/>
          <w:szCs w:val="24"/>
          <w:lang w:val="sq-AL"/>
        </w:rPr>
      </w:pPr>
    </w:p>
    <w:p w14:paraId="5BD62D56" w14:textId="77777777" w:rsidR="009D63D7" w:rsidRPr="001D1AF8" w:rsidRDefault="009D63D7" w:rsidP="00EB7913">
      <w:pPr>
        <w:autoSpaceDE w:val="0"/>
        <w:autoSpaceDN w:val="0"/>
        <w:adjustRightInd w:val="0"/>
        <w:spacing w:after="0" w:line="360" w:lineRule="auto"/>
        <w:jc w:val="both"/>
        <w:rPr>
          <w:rFonts w:ascii="Times New Roman" w:hAnsi="Times New Roman" w:cs="Times New Roman"/>
          <w:sz w:val="24"/>
          <w:szCs w:val="24"/>
          <w:lang w:val="sq-AL"/>
        </w:rPr>
      </w:pPr>
    </w:p>
    <w:p w14:paraId="42963208" w14:textId="77777777" w:rsidR="00EB7913" w:rsidRPr="001D1AF8" w:rsidRDefault="00EB7913" w:rsidP="00EB7913">
      <w:pPr>
        <w:autoSpaceDE w:val="0"/>
        <w:autoSpaceDN w:val="0"/>
        <w:adjustRightInd w:val="0"/>
        <w:spacing w:after="0" w:line="360" w:lineRule="auto"/>
        <w:jc w:val="both"/>
        <w:rPr>
          <w:rFonts w:ascii="Times New Roman" w:hAnsi="Times New Roman" w:cs="Times New Roman"/>
          <w:sz w:val="24"/>
          <w:szCs w:val="24"/>
          <w:lang w:val="sq-AL"/>
        </w:rPr>
      </w:pPr>
    </w:p>
    <w:p w14:paraId="170A2511" w14:textId="77777777" w:rsidR="003D3124" w:rsidRPr="001D1AF8" w:rsidRDefault="003D3124" w:rsidP="003D3124">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Raportimi mbi dhunën me bazë gjinore dhe shfrytëzimin seksual shpesh i jep përparësi aspektit argëtues në vend të etikës profesionale. Raste si ai i shfrytëzimit seksual të tri vajzave të mitura janë trajtuar në mënyrë sensacionaliste, duke zhvendosur vëmendjen drejt zgjedhjeve të viktimave, në vend që të adresohen dështimet sistemike. Objektivizimi, fajësimi i viktimës dhe gjuha seksiste janë të normalizuara në diskursin publik, veçanërisht ndaj grave në politikë.</w:t>
      </w:r>
    </w:p>
    <w:p w14:paraId="7B3CAD94" w14:textId="77777777" w:rsidR="003D3124" w:rsidRPr="001D1AF8" w:rsidRDefault="003D3124" w:rsidP="003D3124">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Krahasuar me monitor</w:t>
      </w:r>
      <w:r w:rsidR="006B18A7" w:rsidRPr="001D1AF8">
        <w:rPr>
          <w:rFonts w:ascii="Times New Roman" w:hAnsi="Times New Roman" w:cs="Times New Roman"/>
          <w:sz w:val="24"/>
          <w:szCs w:val="24"/>
          <w:lang w:val="sq-AL"/>
        </w:rPr>
        <w:t>imet e viteve 2022 dhe 2023, GJUD-ja</w:t>
      </w:r>
      <w:r w:rsidRPr="001D1AF8">
        <w:rPr>
          <w:rFonts w:ascii="Times New Roman" w:hAnsi="Times New Roman" w:cs="Times New Roman"/>
          <w:sz w:val="24"/>
          <w:szCs w:val="24"/>
          <w:lang w:val="sq-AL"/>
        </w:rPr>
        <w:t xml:space="preserve"> me bazë gjinore ka mbetur në të</w:t>
      </w:r>
      <w:r w:rsidR="006B18A7" w:rsidRPr="001D1AF8">
        <w:rPr>
          <w:rFonts w:ascii="Times New Roman" w:hAnsi="Times New Roman" w:cs="Times New Roman"/>
          <w:sz w:val="24"/>
          <w:szCs w:val="24"/>
          <w:lang w:val="sq-AL"/>
        </w:rPr>
        <w:t xml:space="preserve"> njëjtat nivele, ndërkohë që përdorimi i GJUD-së</w:t>
      </w:r>
      <w:r w:rsidRPr="001D1AF8">
        <w:rPr>
          <w:rFonts w:ascii="Times New Roman" w:hAnsi="Times New Roman" w:cs="Times New Roman"/>
          <w:sz w:val="24"/>
          <w:szCs w:val="24"/>
          <w:lang w:val="sq-AL"/>
        </w:rPr>
        <w:t xml:space="preserve"> ndaj gazetarëve dhe kundërshtarëve politikë ka shënuar rritje të konsiderueshme. Në të një</w:t>
      </w:r>
      <w:r w:rsidR="006B18A7" w:rsidRPr="001D1AF8">
        <w:rPr>
          <w:rFonts w:ascii="Times New Roman" w:hAnsi="Times New Roman" w:cs="Times New Roman"/>
          <w:sz w:val="24"/>
          <w:szCs w:val="24"/>
          <w:lang w:val="sq-AL"/>
        </w:rPr>
        <w:t>jtën kohë, përdorimi i GJUD-së</w:t>
      </w:r>
      <w:r w:rsidRPr="001D1AF8">
        <w:rPr>
          <w:rFonts w:ascii="Times New Roman" w:hAnsi="Times New Roman" w:cs="Times New Roman"/>
          <w:sz w:val="24"/>
          <w:szCs w:val="24"/>
          <w:lang w:val="sq-AL"/>
        </w:rPr>
        <w:t xml:space="preserve"> ndaj pakicave seksuale, grupeve etnike dhe besimeve fet</w:t>
      </w:r>
      <w:r w:rsidR="006B18A7" w:rsidRPr="001D1AF8">
        <w:rPr>
          <w:rFonts w:ascii="Times New Roman" w:hAnsi="Times New Roman" w:cs="Times New Roman"/>
          <w:sz w:val="24"/>
          <w:szCs w:val="24"/>
          <w:lang w:val="sq-AL"/>
        </w:rPr>
        <w:t>are ka shënuar rënie. Ndërkaq</w:t>
      </w:r>
      <w:r w:rsidRPr="001D1AF8">
        <w:rPr>
          <w:rFonts w:ascii="Times New Roman" w:hAnsi="Times New Roman" w:cs="Times New Roman"/>
          <w:sz w:val="24"/>
          <w:szCs w:val="24"/>
          <w:lang w:val="sq-AL"/>
        </w:rPr>
        <w:t>,</w:t>
      </w:r>
      <w:r w:rsidR="00B6478F">
        <w:rPr>
          <w:rFonts w:ascii="Times New Roman" w:hAnsi="Times New Roman" w:cs="Times New Roman"/>
          <w:sz w:val="24"/>
          <w:szCs w:val="24"/>
          <w:lang w:val="sq-AL"/>
        </w:rPr>
        <w:t xml:space="preserve"> janë shfaqur kategori të reja të vëna në shënjestër</w:t>
      </w:r>
      <w:r w:rsidRPr="001D1AF8">
        <w:rPr>
          <w:rFonts w:ascii="Times New Roman" w:hAnsi="Times New Roman" w:cs="Times New Roman"/>
          <w:sz w:val="24"/>
          <w:szCs w:val="24"/>
          <w:lang w:val="sq-AL"/>
        </w:rPr>
        <w:t>, si institucionet publike dhe fëmijët/të miturit,</w:t>
      </w:r>
      <w:r w:rsidR="00B6478F">
        <w:rPr>
          <w:rFonts w:ascii="Times New Roman" w:hAnsi="Times New Roman" w:cs="Times New Roman"/>
          <w:sz w:val="24"/>
          <w:szCs w:val="24"/>
          <w:lang w:val="sq-AL"/>
        </w:rPr>
        <w:t xml:space="preserve"> duke sugjeruar një shumëllojshmëri</w:t>
      </w:r>
      <w:r w:rsidRPr="001D1AF8">
        <w:rPr>
          <w:rFonts w:ascii="Times New Roman" w:hAnsi="Times New Roman" w:cs="Times New Roman"/>
          <w:sz w:val="24"/>
          <w:szCs w:val="24"/>
          <w:lang w:val="sq-AL"/>
        </w:rPr>
        <w:t xml:space="preserve"> të objektivave si përgjigje ndaj zhvillimeve aktuale dhe faktorëve socio-politikë.</w:t>
      </w:r>
    </w:p>
    <w:p w14:paraId="61DBEDA4" w14:textId="77777777" w:rsidR="001B76A0" w:rsidRPr="001D1AF8" w:rsidRDefault="003D3124" w:rsidP="006B18A7">
      <w:pPr>
        <w:spacing w:line="360" w:lineRule="auto"/>
        <w:jc w:val="both"/>
        <w:rPr>
          <w:rFonts w:ascii="Times New Roman" w:hAnsi="Times New Roman" w:cs="Times New Roman"/>
          <w:sz w:val="24"/>
          <w:szCs w:val="24"/>
          <w:lang w:val="sq-AL"/>
        </w:rPr>
      </w:pPr>
      <w:r w:rsidRPr="001D1AF8">
        <w:rPr>
          <w:rFonts w:ascii="Times New Roman" w:hAnsi="Times New Roman" w:cs="Times New Roman"/>
          <w:sz w:val="24"/>
          <w:szCs w:val="24"/>
          <w:lang w:val="sq-AL"/>
        </w:rPr>
        <w:t xml:space="preserve">Analiza e dukshmërisë tregon se </w:t>
      </w:r>
      <w:r w:rsidR="006B18A7" w:rsidRPr="001D1AF8">
        <w:rPr>
          <w:rFonts w:ascii="Times New Roman" w:hAnsi="Times New Roman" w:cs="Times New Roman"/>
          <w:sz w:val="24"/>
          <w:szCs w:val="24"/>
          <w:lang w:val="sq-AL"/>
        </w:rPr>
        <w:t xml:space="preserve">GJUD-ja </w:t>
      </w:r>
      <w:r w:rsidRPr="001D1AF8">
        <w:rPr>
          <w:rFonts w:ascii="Times New Roman" w:hAnsi="Times New Roman" w:cs="Times New Roman"/>
          <w:sz w:val="24"/>
          <w:szCs w:val="24"/>
          <w:lang w:val="sq-AL"/>
        </w:rPr>
        <w:t>përhapet me shpejtësi kur riprodhohet fjalë për fjalë në</w:t>
      </w:r>
      <w:r w:rsidR="006B18A7" w:rsidRPr="001D1AF8">
        <w:rPr>
          <w:rFonts w:ascii="Times New Roman" w:hAnsi="Times New Roman" w:cs="Times New Roman"/>
          <w:sz w:val="24"/>
          <w:szCs w:val="24"/>
          <w:lang w:val="sq-AL"/>
        </w:rPr>
        <w:t xml:space="preserve"> titujt e lajmeve ose në rrjete</w:t>
      </w:r>
      <w:r w:rsidRPr="001D1AF8">
        <w:rPr>
          <w:rFonts w:ascii="Times New Roman" w:hAnsi="Times New Roman" w:cs="Times New Roman"/>
          <w:sz w:val="24"/>
          <w:szCs w:val="24"/>
          <w:lang w:val="sq-AL"/>
        </w:rPr>
        <w:t xml:space="preserve"> sociale, duke arritur shpesh </w:t>
      </w:r>
      <w:r w:rsidR="006B18A7" w:rsidRPr="001D1AF8">
        <w:rPr>
          <w:rFonts w:ascii="Times New Roman" w:hAnsi="Times New Roman" w:cs="Times New Roman"/>
          <w:sz w:val="24"/>
          <w:szCs w:val="24"/>
          <w:lang w:val="sq-AL"/>
        </w:rPr>
        <w:t>te qindra mijëra individë. Mediet</w:t>
      </w:r>
      <w:r w:rsidRPr="001D1AF8">
        <w:rPr>
          <w:rFonts w:ascii="Times New Roman" w:hAnsi="Times New Roman" w:cs="Times New Roman"/>
          <w:sz w:val="24"/>
          <w:szCs w:val="24"/>
          <w:lang w:val="sq-AL"/>
        </w:rPr>
        <w:t xml:space="preserve"> me </w:t>
      </w:r>
      <w:r w:rsidRPr="001D1AF8">
        <w:rPr>
          <w:rFonts w:ascii="Times New Roman" w:hAnsi="Times New Roman" w:cs="Times New Roman"/>
          <w:sz w:val="24"/>
          <w:szCs w:val="24"/>
          <w:lang w:val="sq-AL"/>
        </w:rPr>
        <w:lastRenderedPageBreak/>
        <w:t>orientim poli</w:t>
      </w:r>
      <w:r w:rsidR="006B18A7" w:rsidRPr="001D1AF8">
        <w:rPr>
          <w:rFonts w:ascii="Times New Roman" w:hAnsi="Times New Roman" w:cs="Times New Roman"/>
          <w:sz w:val="24"/>
          <w:szCs w:val="24"/>
          <w:lang w:val="sq-AL"/>
        </w:rPr>
        <w:t>tik e amplifikojnë ose e injorojnë në mënyrë</w:t>
      </w:r>
      <w:r w:rsidR="00B6478F">
        <w:rPr>
          <w:rFonts w:ascii="Times New Roman" w:hAnsi="Times New Roman" w:cs="Times New Roman"/>
          <w:sz w:val="24"/>
          <w:szCs w:val="24"/>
          <w:lang w:val="sq-AL"/>
        </w:rPr>
        <w:t xml:space="preserve"> përzgjedhëse</w:t>
      </w:r>
      <w:r w:rsidR="006B18A7" w:rsidRPr="001D1AF8">
        <w:rPr>
          <w:rFonts w:ascii="Times New Roman" w:hAnsi="Times New Roman" w:cs="Times New Roman"/>
          <w:sz w:val="24"/>
          <w:szCs w:val="24"/>
          <w:lang w:val="sq-AL"/>
        </w:rPr>
        <w:t xml:space="preserve"> përdorimin e GJUD-së duke përforcuar polarizimin dhe </w:t>
      </w:r>
      <w:r w:rsidR="006B0DA3">
        <w:rPr>
          <w:rFonts w:ascii="Times New Roman" w:hAnsi="Times New Roman" w:cs="Times New Roman"/>
          <w:sz w:val="24"/>
          <w:szCs w:val="24"/>
          <w:lang w:val="sq-AL"/>
        </w:rPr>
        <w:t xml:space="preserve">duke </w:t>
      </w:r>
      <w:r w:rsidR="006B18A7" w:rsidRPr="001D1AF8">
        <w:rPr>
          <w:rFonts w:ascii="Times New Roman" w:hAnsi="Times New Roman" w:cs="Times New Roman"/>
          <w:sz w:val="24"/>
          <w:szCs w:val="24"/>
          <w:lang w:val="sq-AL"/>
        </w:rPr>
        <w:t>ulur ndjeshëm mundësinë për llogaridhënie.</w:t>
      </w:r>
    </w:p>
    <w:sectPr w:rsidR="001B76A0" w:rsidRPr="001D1AF8" w:rsidSect="00B272FC">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E1BB" w14:textId="77777777" w:rsidR="005305F1" w:rsidRDefault="005305F1" w:rsidP="001B76A0">
      <w:pPr>
        <w:spacing w:after="0" w:line="240" w:lineRule="auto"/>
      </w:pPr>
      <w:r>
        <w:separator/>
      </w:r>
    </w:p>
  </w:endnote>
  <w:endnote w:type="continuationSeparator" w:id="0">
    <w:p w14:paraId="40687944" w14:textId="77777777" w:rsidR="005305F1" w:rsidRDefault="005305F1" w:rsidP="001B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ldplay-Regular">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57165"/>
      <w:docPartObj>
        <w:docPartGallery w:val="Page Numbers (Bottom of Page)"/>
        <w:docPartUnique/>
      </w:docPartObj>
    </w:sdtPr>
    <w:sdtEndPr>
      <w:rPr>
        <w:noProof/>
      </w:rPr>
    </w:sdtEndPr>
    <w:sdtContent>
      <w:p w14:paraId="31742BE8" w14:textId="77777777" w:rsidR="00C24599" w:rsidRDefault="00566212">
        <w:pPr>
          <w:pStyle w:val="Footer"/>
          <w:jc w:val="center"/>
        </w:pPr>
        <w:r>
          <w:fldChar w:fldCharType="begin"/>
        </w:r>
        <w:r w:rsidR="00C24599">
          <w:instrText xml:space="preserve"> PAGE   \* MERGEFORMAT </w:instrText>
        </w:r>
        <w:r>
          <w:fldChar w:fldCharType="separate"/>
        </w:r>
        <w:r w:rsidR="003B670B">
          <w:rPr>
            <w:noProof/>
          </w:rPr>
          <w:t>2</w:t>
        </w:r>
        <w:r>
          <w:rPr>
            <w:noProof/>
          </w:rPr>
          <w:fldChar w:fldCharType="end"/>
        </w:r>
      </w:p>
    </w:sdtContent>
  </w:sdt>
  <w:p w14:paraId="50C5248B" w14:textId="77777777" w:rsidR="00C24599" w:rsidRDefault="00C2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D439" w14:textId="77777777" w:rsidR="005305F1" w:rsidRDefault="005305F1" w:rsidP="001B76A0">
      <w:pPr>
        <w:spacing w:after="0" w:line="240" w:lineRule="auto"/>
      </w:pPr>
      <w:r>
        <w:separator/>
      </w:r>
    </w:p>
  </w:footnote>
  <w:footnote w:type="continuationSeparator" w:id="0">
    <w:p w14:paraId="400E4198" w14:textId="77777777" w:rsidR="005305F1" w:rsidRDefault="005305F1" w:rsidP="001B76A0">
      <w:pPr>
        <w:spacing w:after="0" w:line="240" w:lineRule="auto"/>
      </w:pPr>
      <w:r>
        <w:continuationSeparator/>
      </w:r>
    </w:p>
  </w:footnote>
  <w:footnote w:id="1">
    <w:p w14:paraId="1C8DE2B3" w14:textId="77777777" w:rsidR="00C24599" w:rsidRDefault="00C24599">
      <w:pPr>
        <w:pStyle w:val="FootnoteText"/>
      </w:pPr>
      <w:r>
        <w:rPr>
          <w:rStyle w:val="FootnoteReference"/>
        </w:rPr>
        <w:footnoteRef/>
      </w:r>
      <w:r>
        <w:t xml:space="preserve"> Në vitin 2022, GJUD me bazë gjinore ishte (20.5%), ndaj kundërshtarëve politikë (7.2%) dhe ndaj gazetarëve (2%)</w:t>
      </w:r>
    </w:p>
  </w:footnote>
  <w:footnote w:id="2">
    <w:p w14:paraId="0A3EBCFB" w14:textId="77777777" w:rsidR="00C24599" w:rsidRDefault="00C24599" w:rsidP="005101D3">
      <w:pPr>
        <w:pStyle w:val="FootnoteText"/>
      </w:pPr>
      <w:r>
        <w:rPr>
          <w:rStyle w:val="FootnoteReference"/>
        </w:rPr>
        <w:footnoteRef/>
      </w:r>
      <w:r>
        <w:t xml:space="preserve"> Në vitin 2023, GJUD me bazë gjinore ishte (41%), ndaj kundërshtarëve politikë (Nuk ka të dhëna) dhe gazetarëve (2%)</w:t>
      </w:r>
    </w:p>
    <w:p w14:paraId="23E49565" w14:textId="77777777" w:rsidR="00C24599" w:rsidRDefault="00C24599">
      <w:pPr>
        <w:pStyle w:val="FootnoteText"/>
      </w:pPr>
    </w:p>
  </w:footnote>
  <w:footnote w:id="3">
    <w:p w14:paraId="1343FD9D" w14:textId="77777777" w:rsidR="00C24599" w:rsidRDefault="00C24599" w:rsidP="00394A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98A"/>
    <w:multiLevelType w:val="hybridMultilevel"/>
    <w:tmpl w:val="15F0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D7E"/>
    <w:multiLevelType w:val="multilevel"/>
    <w:tmpl w:val="AAA04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765B7"/>
    <w:multiLevelType w:val="hybridMultilevel"/>
    <w:tmpl w:val="EF4837A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E6839"/>
    <w:multiLevelType w:val="hybridMultilevel"/>
    <w:tmpl w:val="3BEE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97303"/>
    <w:multiLevelType w:val="hybridMultilevel"/>
    <w:tmpl w:val="B4D85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857E0"/>
    <w:multiLevelType w:val="hybridMultilevel"/>
    <w:tmpl w:val="446AE812"/>
    <w:lvl w:ilvl="0" w:tplc="8C7E2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B00CC"/>
    <w:multiLevelType w:val="hybridMultilevel"/>
    <w:tmpl w:val="2B12D7DE"/>
    <w:lvl w:ilvl="0" w:tplc="170C809E">
      <w:start w:val="1"/>
      <w:numFmt w:val="decimal"/>
      <w:lvlText w:val="%1."/>
      <w:lvlJc w:val="left"/>
      <w:pPr>
        <w:ind w:left="720" w:hanging="360"/>
      </w:pPr>
      <w:rPr>
        <w:rFonts w:ascii="Goldplay-Regular" w:eastAsiaTheme="minorHAnsi" w:hAnsi="Goldplay-Regular" w:cs="Goldplay-Reg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918A3"/>
    <w:multiLevelType w:val="multilevel"/>
    <w:tmpl w:val="A232ED32"/>
    <w:lvl w:ilvl="0">
      <w:start w:val="1"/>
      <w:numFmt w:val="upperRoman"/>
      <w:lvlText w:val="%1."/>
      <w:lvlJc w:val="left"/>
      <w:pPr>
        <w:ind w:left="1080" w:hanging="72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327841"/>
    <w:multiLevelType w:val="hybridMultilevel"/>
    <w:tmpl w:val="7494BD9C"/>
    <w:lvl w:ilvl="0" w:tplc="5D0CFF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356016">
    <w:abstractNumId w:val="5"/>
  </w:num>
  <w:num w:numId="2" w16cid:durableId="1171335319">
    <w:abstractNumId w:val="7"/>
  </w:num>
  <w:num w:numId="3" w16cid:durableId="303193576">
    <w:abstractNumId w:val="2"/>
  </w:num>
  <w:num w:numId="4" w16cid:durableId="248806528">
    <w:abstractNumId w:val="4"/>
  </w:num>
  <w:num w:numId="5" w16cid:durableId="353389912">
    <w:abstractNumId w:val="6"/>
  </w:num>
  <w:num w:numId="6" w16cid:durableId="1312908497">
    <w:abstractNumId w:val="1"/>
  </w:num>
  <w:num w:numId="7" w16cid:durableId="1940600873">
    <w:abstractNumId w:val="8"/>
  </w:num>
  <w:num w:numId="8" w16cid:durableId="1645427732">
    <w:abstractNumId w:val="3"/>
  </w:num>
  <w:num w:numId="9" w16cid:durableId="57724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F52"/>
    <w:rsid w:val="00001B58"/>
    <w:rsid w:val="00005114"/>
    <w:rsid w:val="0000780F"/>
    <w:rsid w:val="00014FE5"/>
    <w:rsid w:val="00020207"/>
    <w:rsid w:val="000214E7"/>
    <w:rsid w:val="00031A2A"/>
    <w:rsid w:val="000325D2"/>
    <w:rsid w:val="00036F89"/>
    <w:rsid w:val="00041A33"/>
    <w:rsid w:val="00042198"/>
    <w:rsid w:val="0004276C"/>
    <w:rsid w:val="00043F27"/>
    <w:rsid w:val="0005091F"/>
    <w:rsid w:val="0006134E"/>
    <w:rsid w:val="00063A73"/>
    <w:rsid w:val="00064F9E"/>
    <w:rsid w:val="000657B3"/>
    <w:rsid w:val="000658D8"/>
    <w:rsid w:val="00070FC0"/>
    <w:rsid w:val="0008129F"/>
    <w:rsid w:val="000843B5"/>
    <w:rsid w:val="00085432"/>
    <w:rsid w:val="00091F0D"/>
    <w:rsid w:val="000941CA"/>
    <w:rsid w:val="00095912"/>
    <w:rsid w:val="00096A5D"/>
    <w:rsid w:val="000A18FB"/>
    <w:rsid w:val="000A1EB0"/>
    <w:rsid w:val="000A342E"/>
    <w:rsid w:val="000B6FF8"/>
    <w:rsid w:val="000B7069"/>
    <w:rsid w:val="000C4A5E"/>
    <w:rsid w:val="000C70AB"/>
    <w:rsid w:val="000D4CA3"/>
    <w:rsid w:val="000D4D37"/>
    <w:rsid w:val="000D4D40"/>
    <w:rsid w:val="000D5E0A"/>
    <w:rsid w:val="000D79F1"/>
    <w:rsid w:val="000E3DF1"/>
    <w:rsid w:val="000E622B"/>
    <w:rsid w:val="000E7242"/>
    <w:rsid w:val="000E7868"/>
    <w:rsid w:val="000F1092"/>
    <w:rsid w:val="000F2264"/>
    <w:rsid w:val="000F28DF"/>
    <w:rsid w:val="000F7C77"/>
    <w:rsid w:val="000F7E17"/>
    <w:rsid w:val="0010237C"/>
    <w:rsid w:val="00103C8F"/>
    <w:rsid w:val="001145ED"/>
    <w:rsid w:val="00115802"/>
    <w:rsid w:val="00115D18"/>
    <w:rsid w:val="00121FEE"/>
    <w:rsid w:val="00123BC4"/>
    <w:rsid w:val="00126ED5"/>
    <w:rsid w:val="0013499D"/>
    <w:rsid w:val="00135516"/>
    <w:rsid w:val="00135823"/>
    <w:rsid w:val="00135AA8"/>
    <w:rsid w:val="00137A69"/>
    <w:rsid w:val="0014045E"/>
    <w:rsid w:val="00141412"/>
    <w:rsid w:val="00144B18"/>
    <w:rsid w:val="0015163B"/>
    <w:rsid w:val="00151ED5"/>
    <w:rsid w:val="00152B17"/>
    <w:rsid w:val="001531D2"/>
    <w:rsid w:val="00153F84"/>
    <w:rsid w:val="0016101A"/>
    <w:rsid w:val="001849BE"/>
    <w:rsid w:val="0018713A"/>
    <w:rsid w:val="00192765"/>
    <w:rsid w:val="001A24DD"/>
    <w:rsid w:val="001A50BF"/>
    <w:rsid w:val="001A7A7B"/>
    <w:rsid w:val="001B5F4E"/>
    <w:rsid w:val="001B6092"/>
    <w:rsid w:val="001B76A0"/>
    <w:rsid w:val="001C2B02"/>
    <w:rsid w:val="001C48A3"/>
    <w:rsid w:val="001C6883"/>
    <w:rsid w:val="001D1AF8"/>
    <w:rsid w:val="001E16DE"/>
    <w:rsid w:val="001E3281"/>
    <w:rsid w:val="001E45A9"/>
    <w:rsid w:val="001E609C"/>
    <w:rsid w:val="001F102D"/>
    <w:rsid w:val="001F6168"/>
    <w:rsid w:val="0020076C"/>
    <w:rsid w:val="00201DD4"/>
    <w:rsid w:val="002026F9"/>
    <w:rsid w:val="00203E0C"/>
    <w:rsid w:val="0020541E"/>
    <w:rsid w:val="00210968"/>
    <w:rsid w:val="0021649F"/>
    <w:rsid w:val="00217089"/>
    <w:rsid w:val="0022146E"/>
    <w:rsid w:val="002236E5"/>
    <w:rsid w:val="00225355"/>
    <w:rsid w:val="00227D4E"/>
    <w:rsid w:val="00237964"/>
    <w:rsid w:val="002379B8"/>
    <w:rsid w:val="002530AE"/>
    <w:rsid w:val="0025374A"/>
    <w:rsid w:val="00254613"/>
    <w:rsid w:val="00256F23"/>
    <w:rsid w:val="0026079C"/>
    <w:rsid w:val="0026276F"/>
    <w:rsid w:val="0026378D"/>
    <w:rsid w:val="00264178"/>
    <w:rsid w:val="00270403"/>
    <w:rsid w:val="002711AB"/>
    <w:rsid w:val="002741BE"/>
    <w:rsid w:val="00277FF1"/>
    <w:rsid w:val="00283795"/>
    <w:rsid w:val="0028439F"/>
    <w:rsid w:val="00285446"/>
    <w:rsid w:val="00287912"/>
    <w:rsid w:val="002930DB"/>
    <w:rsid w:val="00294156"/>
    <w:rsid w:val="002A3588"/>
    <w:rsid w:val="002A4843"/>
    <w:rsid w:val="002A61E1"/>
    <w:rsid w:val="002A7B36"/>
    <w:rsid w:val="002B75B2"/>
    <w:rsid w:val="002C053E"/>
    <w:rsid w:val="002C1DC5"/>
    <w:rsid w:val="002C3C99"/>
    <w:rsid w:val="002D41CB"/>
    <w:rsid w:val="002D66B6"/>
    <w:rsid w:val="002D67C7"/>
    <w:rsid w:val="002E0A45"/>
    <w:rsid w:val="002E4380"/>
    <w:rsid w:val="00301988"/>
    <w:rsid w:val="00301B9B"/>
    <w:rsid w:val="00301FD7"/>
    <w:rsid w:val="00312EC3"/>
    <w:rsid w:val="0031545D"/>
    <w:rsid w:val="003163D4"/>
    <w:rsid w:val="00320B74"/>
    <w:rsid w:val="00324458"/>
    <w:rsid w:val="003249F0"/>
    <w:rsid w:val="00324B64"/>
    <w:rsid w:val="00325874"/>
    <w:rsid w:val="00325CBC"/>
    <w:rsid w:val="00325DA4"/>
    <w:rsid w:val="0032746B"/>
    <w:rsid w:val="00331330"/>
    <w:rsid w:val="0033161A"/>
    <w:rsid w:val="00333B86"/>
    <w:rsid w:val="00341CF6"/>
    <w:rsid w:val="003517E3"/>
    <w:rsid w:val="00351A0E"/>
    <w:rsid w:val="003602C5"/>
    <w:rsid w:val="00361D8A"/>
    <w:rsid w:val="0036399D"/>
    <w:rsid w:val="00370290"/>
    <w:rsid w:val="00370323"/>
    <w:rsid w:val="00374A88"/>
    <w:rsid w:val="00393B5A"/>
    <w:rsid w:val="00393C3B"/>
    <w:rsid w:val="00394A03"/>
    <w:rsid w:val="003957D9"/>
    <w:rsid w:val="00395A80"/>
    <w:rsid w:val="003966D7"/>
    <w:rsid w:val="003A364F"/>
    <w:rsid w:val="003B2D37"/>
    <w:rsid w:val="003B58DF"/>
    <w:rsid w:val="003B62B3"/>
    <w:rsid w:val="003B670B"/>
    <w:rsid w:val="003C1E35"/>
    <w:rsid w:val="003C28CB"/>
    <w:rsid w:val="003D0F78"/>
    <w:rsid w:val="003D3124"/>
    <w:rsid w:val="003D612C"/>
    <w:rsid w:val="003D65C9"/>
    <w:rsid w:val="003E23FD"/>
    <w:rsid w:val="003F116D"/>
    <w:rsid w:val="003F4669"/>
    <w:rsid w:val="004039AD"/>
    <w:rsid w:val="0041553B"/>
    <w:rsid w:val="00416274"/>
    <w:rsid w:val="00416EE4"/>
    <w:rsid w:val="00422573"/>
    <w:rsid w:val="0043243B"/>
    <w:rsid w:val="00432ECE"/>
    <w:rsid w:val="00434708"/>
    <w:rsid w:val="00434A38"/>
    <w:rsid w:val="004427BE"/>
    <w:rsid w:val="0044469D"/>
    <w:rsid w:val="00444B07"/>
    <w:rsid w:val="004472C3"/>
    <w:rsid w:val="004512B6"/>
    <w:rsid w:val="00457425"/>
    <w:rsid w:val="00460C7F"/>
    <w:rsid w:val="0046555A"/>
    <w:rsid w:val="004701E8"/>
    <w:rsid w:val="00481D47"/>
    <w:rsid w:val="0048381F"/>
    <w:rsid w:val="004842B4"/>
    <w:rsid w:val="004849B2"/>
    <w:rsid w:val="00484C74"/>
    <w:rsid w:val="00485D9C"/>
    <w:rsid w:val="00487663"/>
    <w:rsid w:val="004C0B1F"/>
    <w:rsid w:val="004C5486"/>
    <w:rsid w:val="004D4049"/>
    <w:rsid w:val="004E399F"/>
    <w:rsid w:val="004E7DA6"/>
    <w:rsid w:val="004F0218"/>
    <w:rsid w:val="004F066D"/>
    <w:rsid w:val="004F1FFA"/>
    <w:rsid w:val="004F4078"/>
    <w:rsid w:val="00503DFA"/>
    <w:rsid w:val="0050521A"/>
    <w:rsid w:val="00507862"/>
    <w:rsid w:val="005101D3"/>
    <w:rsid w:val="00512620"/>
    <w:rsid w:val="0051441D"/>
    <w:rsid w:val="005213BD"/>
    <w:rsid w:val="00525155"/>
    <w:rsid w:val="00526FAA"/>
    <w:rsid w:val="005305F1"/>
    <w:rsid w:val="005319C5"/>
    <w:rsid w:val="0053225A"/>
    <w:rsid w:val="00533ADB"/>
    <w:rsid w:val="0053477A"/>
    <w:rsid w:val="00543655"/>
    <w:rsid w:val="00543FBD"/>
    <w:rsid w:val="00544168"/>
    <w:rsid w:val="00546BA5"/>
    <w:rsid w:val="00557442"/>
    <w:rsid w:val="005579AB"/>
    <w:rsid w:val="00561E98"/>
    <w:rsid w:val="00562009"/>
    <w:rsid w:val="00563DA3"/>
    <w:rsid w:val="00566212"/>
    <w:rsid w:val="00566657"/>
    <w:rsid w:val="00580643"/>
    <w:rsid w:val="00581DA0"/>
    <w:rsid w:val="00585B50"/>
    <w:rsid w:val="00586BD4"/>
    <w:rsid w:val="00586CE7"/>
    <w:rsid w:val="005934BD"/>
    <w:rsid w:val="005A0164"/>
    <w:rsid w:val="005A1F9F"/>
    <w:rsid w:val="005A22C7"/>
    <w:rsid w:val="005A4CB6"/>
    <w:rsid w:val="005A592D"/>
    <w:rsid w:val="005B16FC"/>
    <w:rsid w:val="005B4B07"/>
    <w:rsid w:val="005C1B95"/>
    <w:rsid w:val="005C6869"/>
    <w:rsid w:val="005D474E"/>
    <w:rsid w:val="005F1486"/>
    <w:rsid w:val="005F24A3"/>
    <w:rsid w:val="005F532F"/>
    <w:rsid w:val="005F5F52"/>
    <w:rsid w:val="006118CB"/>
    <w:rsid w:val="00612E1E"/>
    <w:rsid w:val="00616A6E"/>
    <w:rsid w:val="00617FDE"/>
    <w:rsid w:val="00620ECE"/>
    <w:rsid w:val="00623861"/>
    <w:rsid w:val="00624A98"/>
    <w:rsid w:val="00632D32"/>
    <w:rsid w:val="00633731"/>
    <w:rsid w:val="00637004"/>
    <w:rsid w:val="006370D3"/>
    <w:rsid w:val="00643FD4"/>
    <w:rsid w:val="006474C3"/>
    <w:rsid w:val="00664F4B"/>
    <w:rsid w:val="00666078"/>
    <w:rsid w:val="0067041B"/>
    <w:rsid w:val="006729D0"/>
    <w:rsid w:val="00672FBE"/>
    <w:rsid w:val="00674BB9"/>
    <w:rsid w:val="00682224"/>
    <w:rsid w:val="006861CF"/>
    <w:rsid w:val="00686B63"/>
    <w:rsid w:val="006871D3"/>
    <w:rsid w:val="00691E36"/>
    <w:rsid w:val="006928ED"/>
    <w:rsid w:val="0069339E"/>
    <w:rsid w:val="00693A4B"/>
    <w:rsid w:val="00693AE3"/>
    <w:rsid w:val="006A215B"/>
    <w:rsid w:val="006A6F7D"/>
    <w:rsid w:val="006B0C10"/>
    <w:rsid w:val="006B0DA3"/>
    <w:rsid w:val="006B10EB"/>
    <w:rsid w:val="006B18A7"/>
    <w:rsid w:val="006B349D"/>
    <w:rsid w:val="006B61CD"/>
    <w:rsid w:val="006B768A"/>
    <w:rsid w:val="006C2311"/>
    <w:rsid w:val="006C2F55"/>
    <w:rsid w:val="006C44A5"/>
    <w:rsid w:val="006C632D"/>
    <w:rsid w:val="006C684F"/>
    <w:rsid w:val="006D2075"/>
    <w:rsid w:val="006D40D2"/>
    <w:rsid w:val="006D77BD"/>
    <w:rsid w:val="006E1093"/>
    <w:rsid w:val="006F178A"/>
    <w:rsid w:val="006F31EB"/>
    <w:rsid w:val="006F39F4"/>
    <w:rsid w:val="006F3F01"/>
    <w:rsid w:val="006F7C63"/>
    <w:rsid w:val="00702841"/>
    <w:rsid w:val="00704F82"/>
    <w:rsid w:val="00706DA0"/>
    <w:rsid w:val="00714762"/>
    <w:rsid w:val="0071533B"/>
    <w:rsid w:val="00715C94"/>
    <w:rsid w:val="007224DC"/>
    <w:rsid w:val="007339E9"/>
    <w:rsid w:val="00736F0C"/>
    <w:rsid w:val="007420B2"/>
    <w:rsid w:val="007446F4"/>
    <w:rsid w:val="00752BD9"/>
    <w:rsid w:val="0075487A"/>
    <w:rsid w:val="007556B9"/>
    <w:rsid w:val="007575A5"/>
    <w:rsid w:val="007607DC"/>
    <w:rsid w:val="00766035"/>
    <w:rsid w:val="007703D1"/>
    <w:rsid w:val="0077093A"/>
    <w:rsid w:val="00771C60"/>
    <w:rsid w:val="00771CDF"/>
    <w:rsid w:val="0078034F"/>
    <w:rsid w:val="007827E8"/>
    <w:rsid w:val="00790B7F"/>
    <w:rsid w:val="00796D5B"/>
    <w:rsid w:val="0079767F"/>
    <w:rsid w:val="007A117B"/>
    <w:rsid w:val="007A153B"/>
    <w:rsid w:val="007A1642"/>
    <w:rsid w:val="007A1C99"/>
    <w:rsid w:val="007A229C"/>
    <w:rsid w:val="007A758E"/>
    <w:rsid w:val="007B2B60"/>
    <w:rsid w:val="007B7B06"/>
    <w:rsid w:val="007C67DD"/>
    <w:rsid w:val="007D230A"/>
    <w:rsid w:val="007D357F"/>
    <w:rsid w:val="007D47CD"/>
    <w:rsid w:val="007D4C4F"/>
    <w:rsid w:val="007E0B21"/>
    <w:rsid w:val="007E180D"/>
    <w:rsid w:val="007E2518"/>
    <w:rsid w:val="007F31F5"/>
    <w:rsid w:val="007F5707"/>
    <w:rsid w:val="007F6721"/>
    <w:rsid w:val="007F7986"/>
    <w:rsid w:val="0080212A"/>
    <w:rsid w:val="008128FF"/>
    <w:rsid w:val="00823D08"/>
    <w:rsid w:val="00824BF9"/>
    <w:rsid w:val="00825FEE"/>
    <w:rsid w:val="008262BB"/>
    <w:rsid w:val="00833730"/>
    <w:rsid w:val="00843FCE"/>
    <w:rsid w:val="00855108"/>
    <w:rsid w:val="00856A7B"/>
    <w:rsid w:val="00857909"/>
    <w:rsid w:val="00880909"/>
    <w:rsid w:val="00880EDE"/>
    <w:rsid w:val="00882EE7"/>
    <w:rsid w:val="00890DB6"/>
    <w:rsid w:val="00897A60"/>
    <w:rsid w:val="008A26F4"/>
    <w:rsid w:val="008A3695"/>
    <w:rsid w:val="008B1518"/>
    <w:rsid w:val="008B1D92"/>
    <w:rsid w:val="008B2F62"/>
    <w:rsid w:val="008B3A1C"/>
    <w:rsid w:val="008B575B"/>
    <w:rsid w:val="008C33E7"/>
    <w:rsid w:val="008C345C"/>
    <w:rsid w:val="008D1A8D"/>
    <w:rsid w:val="008D43E5"/>
    <w:rsid w:val="008D6191"/>
    <w:rsid w:val="008E0F64"/>
    <w:rsid w:val="008E2D05"/>
    <w:rsid w:val="008E36A6"/>
    <w:rsid w:val="008E4CEA"/>
    <w:rsid w:val="008E51DC"/>
    <w:rsid w:val="008F4F76"/>
    <w:rsid w:val="008F6896"/>
    <w:rsid w:val="008F6A04"/>
    <w:rsid w:val="009008F9"/>
    <w:rsid w:val="00903429"/>
    <w:rsid w:val="009113F8"/>
    <w:rsid w:val="009137C0"/>
    <w:rsid w:val="00913F6D"/>
    <w:rsid w:val="009173EA"/>
    <w:rsid w:val="00920526"/>
    <w:rsid w:val="00922788"/>
    <w:rsid w:val="00924B9F"/>
    <w:rsid w:val="00927768"/>
    <w:rsid w:val="00933ED0"/>
    <w:rsid w:val="00942FDC"/>
    <w:rsid w:val="00943099"/>
    <w:rsid w:val="009449AB"/>
    <w:rsid w:val="00947C0B"/>
    <w:rsid w:val="00952D7D"/>
    <w:rsid w:val="009543A9"/>
    <w:rsid w:val="009570DF"/>
    <w:rsid w:val="00962C5F"/>
    <w:rsid w:val="009655B9"/>
    <w:rsid w:val="00977C57"/>
    <w:rsid w:val="00980C48"/>
    <w:rsid w:val="00983964"/>
    <w:rsid w:val="00997346"/>
    <w:rsid w:val="009A035D"/>
    <w:rsid w:val="009A2B68"/>
    <w:rsid w:val="009B1AB6"/>
    <w:rsid w:val="009C1A04"/>
    <w:rsid w:val="009D22CD"/>
    <w:rsid w:val="009D34E8"/>
    <w:rsid w:val="009D5DC5"/>
    <w:rsid w:val="009D63D7"/>
    <w:rsid w:val="009E2D45"/>
    <w:rsid w:val="009E2DFB"/>
    <w:rsid w:val="009F5511"/>
    <w:rsid w:val="00A1157F"/>
    <w:rsid w:val="00A13038"/>
    <w:rsid w:val="00A21ADA"/>
    <w:rsid w:val="00A24F1D"/>
    <w:rsid w:val="00A25383"/>
    <w:rsid w:val="00A278AE"/>
    <w:rsid w:val="00A27C9D"/>
    <w:rsid w:val="00A306F2"/>
    <w:rsid w:val="00A34843"/>
    <w:rsid w:val="00A37FC5"/>
    <w:rsid w:val="00A407E5"/>
    <w:rsid w:val="00A4683C"/>
    <w:rsid w:val="00A52C3C"/>
    <w:rsid w:val="00A533F9"/>
    <w:rsid w:val="00A6312E"/>
    <w:rsid w:val="00A82FF5"/>
    <w:rsid w:val="00A87A69"/>
    <w:rsid w:val="00A92E5D"/>
    <w:rsid w:val="00A94952"/>
    <w:rsid w:val="00A95BBD"/>
    <w:rsid w:val="00A96CCD"/>
    <w:rsid w:val="00A97C7F"/>
    <w:rsid w:val="00AA0921"/>
    <w:rsid w:val="00AA68CF"/>
    <w:rsid w:val="00AC09A9"/>
    <w:rsid w:val="00AC282D"/>
    <w:rsid w:val="00AD5625"/>
    <w:rsid w:val="00AD6418"/>
    <w:rsid w:val="00AF6858"/>
    <w:rsid w:val="00AF7DCD"/>
    <w:rsid w:val="00B003E7"/>
    <w:rsid w:val="00B05970"/>
    <w:rsid w:val="00B21CD0"/>
    <w:rsid w:val="00B21F08"/>
    <w:rsid w:val="00B272FC"/>
    <w:rsid w:val="00B310C4"/>
    <w:rsid w:val="00B32D7A"/>
    <w:rsid w:val="00B36C8D"/>
    <w:rsid w:val="00B476C7"/>
    <w:rsid w:val="00B50E08"/>
    <w:rsid w:val="00B57A90"/>
    <w:rsid w:val="00B620FD"/>
    <w:rsid w:val="00B644DB"/>
    <w:rsid w:val="00B6478F"/>
    <w:rsid w:val="00B6595F"/>
    <w:rsid w:val="00B66072"/>
    <w:rsid w:val="00B872CD"/>
    <w:rsid w:val="00BA1D6A"/>
    <w:rsid w:val="00BA1F1C"/>
    <w:rsid w:val="00BA285E"/>
    <w:rsid w:val="00BA34D4"/>
    <w:rsid w:val="00BA3573"/>
    <w:rsid w:val="00BB3763"/>
    <w:rsid w:val="00BC0C25"/>
    <w:rsid w:val="00BC5FC3"/>
    <w:rsid w:val="00BC7CD1"/>
    <w:rsid w:val="00BD01FF"/>
    <w:rsid w:val="00BD2467"/>
    <w:rsid w:val="00BD2A53"/>
    <w:rsid w:val="00BD37E8"/>
    <w:rsid w:val="00BD4492"/>
    <w:rsid w:val="00BE6E77"/>
    <w:rsid w:val="00BE7A75"/>
    <w:rsid w:val="00BF0E26"/>
    <w:rsid w:val="00BF25D0"/>
    <w:rsid w:val="00BF2FD8"/>
    <w:rsid w:val="00BF5369"/>
    <w:rsid w:val="00C03409"/>
    <w:rsid w:val="00C04383"/>
    <w:rsid w:val="00C100E9"/>
    <w:rsid w:val="00C15146"/>
    <w:rsid w:val="00C24599"/>
    <w:rsid w:val="00C255AC"/>
    <w:rsid w:val="00C26A67"/>
    <w:rsid w:val="00C30D67"/>
    <w:rsid w:val="00C33FF1"/>
    <w:rsid w:val="00C3435C"/>
    <w:rsid w:val="00C35AFF"/>
    <w:rsid w:val="00C36EFF"/>
    <w:rsid w:val="00C4405E"/>
    <w:rsid w:val="00C45F19"/>
    <w:rsid w:val="00C46DD7"/>
    <w:rsid w:val="00C475AB"/>
    <w:rsid w:val="00C509AB"/>
    <w:rsid w:val="00C53C88"/>
    <w:rsid w:val="00C565CE"/>
    <w:rsid w:val="00C61A66"/>
    <w:rsid w:val="00C62E9A"/>
    <w:rsid w:val="00C62F33"/>
    <w:rsid w:val="00C6410C"/>
    <w:rsid w:val="00C6783B"/>
    <w:rsid w:val="00C70571"/>
    <w:rsid w:val="00C7179D"/>
    <w:rsid w:val="00C84F43"/>
    <w:rsid w:val="00C92843"/>
    <w:rsid w:val="00C93BF1"/>
    <w:rsid w:val="00CA04FB"/>
    <w:rsid w:val="00CA075A"/>
    <w:rsid w:val="00CB2D98"/>
    <w:rsid w:val="00CB75A3"/>
    <w:rsid w:val="00CC3BCB"/>
    <w:rsid w:val="00CC68F3"/>
    <w:rsid w:val="00CD1390"/>
    <w:rsid w:val="00CD39AB"/>
    <w:rsid w:val="00CD7F9D"/>
    <w:rsid w:val="00CE5F94"/>
    <w:rsid w:val="00CE6595"/>
    <w:rsid w:val="00CF1690"/>
    <w:rsid w:val="00CF5A00"/>
    <w:rsid w:val="00CF6D17"/>
    <w:rsid w:val="00D10CF8"/>
    <w:rsid w:val="00D129D3"/>
    <w:rsid w:val="00D1329A"/>
    <w:rsid w:val="00D16FEB"/>
    <w:rsid w:val="00D171A9"/>
    <w:rsid w:val="00D2518F"/>
    <w:rsid w:val="00D26C85"/>
    <w:rsid w:val="00D27C5F"/>
    <w:rsid w:val="00D30274"/>
    <w:rsid w:val="00D31671"/>
    <w:rsid w:val="00D31E14"/>
    <w:rsid w:val="00D401C8"/>
    <w:rsid w:val="00D42405"/>
    <w:rsid w:val="00D50BB6"/>
    <w:rsid w:val="00D520F2"/>
    <w:rsid w:val="00D634E7"/>
    <w:rsid w:val="00D63FCD"/>
    <w:rsid w:val="00D67346"/>
    <w:rsid w:val="00D67B15"/>
    <w:rsid w:val="00D73434"/>
    <w:rsid w:val="00D73FFB"/>
    <w:rsid w:val="00D806E5"/>
    <w:rsid w:val="00D8352E"/>
    <w:rsid w:val="00D83819"/>
    <w:rsid w:val="00D84676"/>
    <w:rsid w:val="00D87060"/>
    <w:rsid w:val="00D872B4"/>
    <w:rsid w:val="00D94A32"/>
    <w:rsid w:val="00D97D36"/>
    <w:rsid w:val="00DA2756"/>
    <w:rsid w:val="00DA2A1C"/>
    <w:rsid w:val="00DA361C"/>
    <w:rsid w:val="00DA5370"/>
    <w:rsid w:val="00DB03FD"/>
    <w:rsid w:val="00DB2BD1"/>
    <w:rsid w:val="00DB439D"/>
    <w:rsid w:val="00DB74B5"/>
    <w:rsid w:val="00DB7AFC"/>
    <w:rsid w:val="00DC5EF3"/>
    <w:rsid w:val="00DC6173"/>
    <w:rsid w:val="00DC73CE"/>
    <w:rsid w:val="00DD0557"/>
    <w:rsid w:val="00DD7823"/>
    <w:rsid w:val="00DD7F55"/>
    <w:rsid w:val="00DE6709"/>
    <w:rsid w:val="00DE6D25"/>
    <w:rsid w:val="00DE733D"/>
    <w:rsid w:val="00DF1382"/>
    <w:rsid w:val="00DF3677"/>
    <w:rsid w:val="00DF3AC8"/>
    <w:rsid w:val="00DF477E"/>
    <w:rsid w:val="00DF6BA3"/>
    <w:rsid w:val="00DF7080"/>
    <w:rsid w:val="00E00D4A"/>
    <w:rsid w:val="00E03162"/>
    <w:rsid w:val="00E032A6"/>
    <w:rsid w:val="00E071DA"/>
    <w:rsid w:val="00E073BD"/>
    <w:rsid w:val="00E0745A"/>
    <w:rsid w:val="00E22D1A"/>
    <w:rsid w:val="00E261CA"/>
    <w:rsid w:val="00E304A0"/>
    <w:rsid w:val="00E3111F"/>
    <w:rsid w:val="00E31633"/>
    <w:rsid w:val="00E3316C"/>
    <w:rsid w:val="00E33A8D"/>
    <w:rsid w:val="00E41E36"/>
    <w:rsid w:val="00E56E3A"/>
    <w:rsid w:val="00E57F9A"/>
    <w:rsid w:val="00E616BA"/>
    <w:rsid w:val="00E6283D"/>
    <w:rsid w:val="00E66A88"/>
    <w:rsid w:val="00E67A9D"/>
    <w:rsid w:val="00E710CA"/>
    <w:rsid w:val="00E72E37"/>
    <w:rsid w:val="00E83948"/>
    <w:rsid w:val="00E858F4"/>
    <w:rsid w:val="00E872A7"/>
    <w:rsid w:val="00E8742D"/>
    <w:rsid w:val="00E9053D"/>
    <w:rsid w:val="00E90A3F"/>
    <w:rsid w:val="00E913BB"/>
    <w:rsid w:val="00E92803"/>
    <w:rsid w:val="00E93F80"/>
    <w:rsid w:val="00EA264F"/>
    <w:rsid w:val="00EA3D99"/>
    <w:rsid w:val="00EA7DE6"/>
    <w:rsid w:val="00EB07BA"/>
    <w:rsid w:val="00EB143F"/>
    <w:rsid w:val="00EB2F57"/>
    <w:rsid w:val="00EB41E5"/>
    <w:rsid w:val="00EB55EF"/>
    <w:rsid w:val="00EB7913"/>
    <w:rsid w:val="00EC15C2"/>
    <w:rsid w:val="00EC4CEB"/>
    <w:rsid w:val="00ED088D"/>
    <w:rsid w:val="00ED1584"/>
    <w:rsid w:val="00ED4B19"/>
    <w:rsid w:val="00EE1443"/>
    <w:rsid w:val="00EF3944"/>
    <w:rsid w:val="00F032C7"/>
    <w:rsid w:val="00F035BA"/>
    <w:rsid w:val="00F103D4"/>
    <w:rsid w:val="00F10443"/>
    <w:rsid w:val="00F11E49"/>
    <w:rsid w:val="00F148F5"/>
    <w:rsid w:val="00F17DFF"/>
    <w:rsid w:val="00F243DD"/>
    <w:rsid w:val="00F33F39"/>
    <w:rsid w:val="00F40170"/>
    <w:rsid w:val="00F438E4"/>
    <w:rsid w:val="00F44C3D"/>
    <w:rsid w:val="00F519EB"/>
    <w:rsid w:val="00F52922"/>
    <w:rsid w:val="00F532A5"/>
    <w:rsid w:val="00F572F4"/>
    <w:rsid w:val="00F6070C"/>
    <w:rsid w:val="00F63F42"/>
    <w:rsid w:val="00F64D8A"/>
    <w:rsid w:val="00F717AA"/>
    <w:rsid w:val="00F73248"/>
    <w:rsid w:val="00F735DF"/>
    <w:rsid w:val="00F86503"/>
    <w:rsid w:val="00F91DD9"/>
    <w:rsid w:val="00F92F81"/>
    <w:rsid w:val="00F943E6"/>
    <w:rsid w:val="00F94FDB"/>
    <w:rsid w:val="00FA04B6"/>
    <w:rsid w:val="00FA061F"/>
    <w:rsid w:val="00FA2ECD"/>
    <w:rsid w:val="00FA6FCF"/>
    <w:rsid w:val="00FB0856"/>
    <w:rsid w:val="00FB30C5"/>
    <w:rsid w:val="00FC78F1"/>
    <w:rsid w:val="00FD110C"/>
    <w:rsid w:val="00FD2193"/>
    <w:rsid w:val="00FD277D"/>
    <w:rsid w:val="00FD40AE"/>
    <w:rsid w:val="00FD4163"/>
    <w:rsid w:val="00FD4D6E"/>
    <w:rsid w:val="00FE069B"/>
    <w:rsid w:val="00FE5225"/>
    <w:rsid w:val="00FE7111"/>
    <w:rsid w:val="00FF31E5"/>
    <w:rsid w:val="00FF4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E98E1"/>
  <w15:docId w15:val="{4E5A18D0-B8D6-45C8-BF0E-2425D8BC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12"/>
  </w:style>
  <w:style w:type="paragraph" w:styleId="Heading1">
    <w:name w:val="heading 1"/>
    <w:basedOn w:val="Normal"/>
    <w:next w:val="Normal"/>
    <w:link w:val="Heading1Char"/>
    <w:uiPriority w:val="9"/>
    <w:qFormat/>
    <w:rsid w:val="001B76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54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54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B76A0"/>
    <w:pPr>
      <w:outlineLvl w:val="9"/>
    </w:pPr>
  </w:style>
  <w:style w:type="paragraph" w:styleId="FootnoteText">
    <w:name w:val="footnote text"/>
    <w:basedOn w:val="Normal"/>
    <w:link w:val="FootnoteTextChar"/>
    <w:uiPriority w:val="99"/>
    <w:semiHidden/>
    <w:unhideWhenUsed/>
    <w:rsid w:val="001B7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6A0"/>
    <w:rPr>
      <w:sz w:val="20"/>
      <w:szCs w:val="20"/>
    </w:rPr>
  </w:style>
  <w:style w:type="character" w:styleId="FootnoteReference">
    <w:name w:val="footnote reference"/>
    <w:basedOn w:val="DefaultParagraphFont"/>
    <w:uiPriority w:val="99"/>
    <w:semiHidden/>
    <w:unhideWhenUsed/>
    <w:rsid w:val="001B76A0"/>
    <w:rPr>
      <w:vertAlign w:val="superscript"/>
    </w:rPr>
  </w:style>
  <w:style w:type="paragraph" w:styleId="ListParagraph">
    <w:name w:val="List Paragraph"/>
    <w:basedOn w:val="Normal"/>
    <w:uiPriority w:val="34"/>
    <w:qFormat/>
    <w:rsid w:val="001B76A0"/>
    <w:pPr>
      <w:ind w:left="720"/>
      <w:contextualSpacing/>
    </w:pPr>
  </w:style>
  <w:style w:type="paragraph" w:styleId="TOC1">
    <w:name w:val="toc 1"/>
    <w:basedOn w:val="Normal"/>
    <w:next w:val="Normal"/>
    <w:autoRedefine/>
    <w:uiPriority w:val="39"/>
    <w:unhideWhenUsed/>
    <w:rsid w:val="001B76A0"/>
    <w:pPr>
      <w:spacing w:after="100"/>
    </w:pPr>
  </w:style>
  <w:style w:type="character" w:styleId="Hyperlink">
    <w:name w:val="Hyperlink"/>
    <w:basedOn w:val="DefaultParagraphFont"/>
    <w:uiPriority w:val="99"/>
    <w:unhideWhenUsed/>
    <w:rsid w:val="001B76A0"/>
    <w:rPr>
      <w:color w:val="0563C1" w:themeColor="hyperlink"/>
      <w:u w:val="single"/>
    </w:rPr>
  </w:style>
  <w:style w:type="paragraph" w:styleId="Header">
    <w:name w:val="header"/>
    <w:basedOn w:val="Normal"/>
    <w:link w:val="HeaderChar"/>
    <w:uiPriority w:val="99"/>
    <w:unhideWhenUsed/>
    <w:rsid w:val="00B2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2FC"/>
  </w:style>
  <w:style w:type="paragraph" w:styleId="Footer">
    <w:name w:val="footer"/>
    <w:basedOn w:val="Normal"/>
    <w:link w:val="FooterChar"/>
    <w:uiPriority w:val="99"/>
    <w:unhideWhenUsed/>
    <w:rsid w:val="00B2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2FC"/>
  </w:style>
  <w:style w:type="character" w:customStyle="1" w:styleId="Heading2Char">
    <w:name w:val="Heading 2 Char"/>
    <w:basedOn w:val="DefaultParagraphFont"/>
    <w:link w:val="Heading2"/>
    <w:uiPriority w:val="9"/>
    <w:rsid w:val="003154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545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31545D"/>
    <w:pPr>
      <w:spacing w:after="100"/>
      <w:ind w:left="220"/>
    </w:pPr>
  </w:style>
  <w:style w:type="paragraph" w:styleId="TOC3">
    <w:name w:val="toc 3"/>
    <w:basedOn w:val="Normal"/>
    <w:next w:val="Normal"/>
    <w:autoRedefine/>
    <w:uiPriority w:val="39"/>
    <w:unhideWhenUsed/>
    <w:rsid w:val="0031545D"/>
    <w:pPr>
      <w:spacing w:after="100"/>
      <w:ind w:left="440"/>
    </w:pPr>
  </w:style>
  <w:style w:type="table" w:styleId="TableGrid">
    <w:name w:val="Table Grid"/>
    <w:basedOn w:val="TableNormal"/>
    <w:uiPriority w:val="39"/>
    <w:rsid w:val="0043243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D4492"/>
  </w:style>
  <w:style w:type="character" w:styleId="CommentReference">
    <w:name w:val="annotation reference"/>
    <w:basedOn w:val="DefaultParagraphFont"/>
    <w:uiPriority w:val="99"/>
    <w:semiHidden/>
    <w:unhideWhenUsed/>
    <w:rsid w:val="0014045E"/>
    <w:rPr>
      <w:sz w:val="16"/>
      <w:szCs w:val="16"/>
    </w:rPr>
  </w:style>
  <w:style w:type="paragraph" w:styleId="CommentText">
    <w:name w:val="annotation text"/>
    <w:basedOn w:val="Normal"/>
    <w:link w:val="CommentTextChar"/>
    <w:uiPriority w:val="99"/>
    <w:semiHidden/>
    <w:unhideWhenUsed/>
    <w:rsid w:val="0014045E"/>
    <w:pPr>
      <w:spacing w:line="240" w:lineRule="auto"/>
    </w:pPr>
    <w:rPr>
      <w:sz w:val="20"/>
      <w:szCs w:val="20"/>
    </w:rPr>
  </w:style>
  <w:style w:type="character" w:customStyle="1" w:styleId="CommentTextChar">
    <w:name w:val="Comment Text Char"/>
    <w:basedOn w:val="DefaultParagraphFont"/>
    <w:link w:val="CommentText"/>
    <w:uiPriority w:val="99"/>
    <w:semiHidden/>
    <w:rsid w:val="0014045E"/>
    <w:rPr>
      <w:sz w:val="20"/>
      <w:szCs w:val="20"/>
    </w:rPr>
  </w:style>
  <w:style w:type="paragraph" w:styleId="CommentSubject">
    <w:name w:val="annotation subject"/>
    <w:basedOn w:val="CommentText"/>
    <w:next w:val="CommentText"/>
    <w:link w:val="CommentSubjectChar"/>
    <w:uiPriority w:val="99"/>
    <w:semiHidden/>
    <w:unhideWhenUsed/>
    <w:rsid w:val="0014045E"/>
    <w:rPr>
      <w:b/>
      <w:bCs/>
    </w:rPr>
  </w:style>
  <w:style w:type="character" w:customStyle="1" w:styleId="CommentSubjectChar">
    <w:name w:val="Comment Subject Char"/>
    <w:basedOn w:val="CommentTextChar"/>
    <w:link w:val="CommentSubject"/>
    <w:uiPriority w:val="99"/>
    <w:semiHidden/>
    <w:rsid w:val="0014045E"/>
    <w:rPr>
      <w:b/>
      <w:bCs/>
      <w:sz w:val="20"/>
      <w:szCs w:val="20"/>
    </w:rPr>
  </w:style>
  <w:style w:type="character" w:styleId="FollowedHyperlink">
    <w:name w:val="FollowedHyperlink"/>
    <w:basedOn w:val="DefaultParagraphFont"/>
    <w:uiPriority w:val="99"/>
    <w:semiHidden/>
    <w:unhideWhenUsed/>
    <w:rsid w:val="00BE6E77"/>
    <w:rPr>
      <w:color w:val="954F72" w:themeColor="followedHyperlink"/>
      <w:u w:val="single"/>
    </w:rPr>
  </w:style>
  <w:style w:type="paragraph" w:styleId="BalloonText">
    <w:name w:val="Balloon Text"/>
    <w:basedOn w:val="Normal"/>
    <w:link w:val="BalloonTextChar"/>
    <w:uiPriority w:val="99"/>
    <w:semiHidden/>
    <w:unhideWhenUsed/>
    <w:rsid w:val="00D10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2343">
      <w:bodyDiv w:val="1"/>
      <w:marLeft w:val="0"/>
      <w:marRight w:val="0"/>
      <w:marTop w:val="0"/>
      <w:marBottom w:val="0"/>
      <w:divBdr>
        <w:top w:val="none" w:sz="0" w:space="0" w:color="auto"/>
        <w:left w:val="none" w:sz="0" w:space="0" w:color="auto"/>
        <w:bottom w:val="none" w:sz="0" w:space="0" w:color="auto"/>
        <w:right w:val="none" w:sz="0" w:space="0" w:color="auto"/>
      </w:divBdr>
    </w:div>
    <w:div w:id="285354320">
      <w:bodyDiv w:val="1"/>
      <w:marLeft w:val="0"/>
      <w:marRight w:val="0"/>
      <w:marTop w:val="0"/>
      <w:marBottom w:val="0"/>
      <w:divBdr>
        <w:top w:val="none" w:sz="0" w:space="0" w:color="auto"/>
        <w:left w:val="none" w:sz="0" w:space="0" w:color="auto"/>
        <w:bottom w:val="none" w:sz="0" w:space="0" w:color="auto"/>
        <w:right w:val="none" w:sz="0" w:space="0" w:color="auto"/>
      </w:divBdr>
      <w:divsChild>
        <w:div w:id="380518428">
          <w:marLeft w:val="0"/>
          <w:marRight w:val="0"/>
          <w:marTop w:val="0"/>
          <w:marBottom w:val="0"/>
          <w:divBdr>
            <w:top w:val="none" w:sz="0" w:space="0" w:color="auto"/>
            <w:left w:val="none" w:sz="0" w:space="0" w:color="auto"/>
            <w:bottom w:val="none" w:sz="0" w:space="0" w:color="auto"/>
            <w:right w:val="none" w:sz="0" w:space="0" w:color="auto"/>
          </w:divBdr>
          <w:divsChild>
            <w:div w:id="784078647">
              <w:marLeft w:val="0"/>
              <w:marRight w:val="0"/>
              <w:marTop w:val="0"/>
              <w:marBottom w:val="0"/>
              <w:divBdr>
                <w:top w:val="none" w:sz="0" w:space="0" w:color="auto"/>
                <w:left w:val="none" w:sz="0" w:space="0" w:color="auto"/>
                <w:bottom w:val="none" w:sz="0" w:space="0" w:color="auto"/>
                <w:right w:val="none" w:sz="0" w:space="0" w:color="auto"/>
              </w:divBdr>
              <w:divsChild>
                <w:div w:id="1847748783">
                  <w:marLeft w:val="0"/>
                  <w:marRight w:val="0"/>
                  <w:marTop w:val="0"/>
                  <w:marBottom w:val="0"/>
                  <w:divBdr>
                    <w:top w:val="none" w:sz="0" w:space="0" w:color="auto"/>
                    <w:left w:val="none" w:sz="0" w:space="0" w:color="auto"/>
                    <w:bottom w:val="none" w:sz="0" w:space="0" w:color="auto"/>
                    <w:right w:val="none" w:sz="0" w:space="0" w:color="auto"/>
                  </w:divBdr>
                  <w:divsChild>
                    <w:div w:id="1691907854">
                      <w:marLeft w:val="0"/>
                      <w:marRight w:val="0"/>
                      <w:marTop w:val="0"/>
                      <w:marBottom w:val="0"/>
                      <w:divBdr>
                        <w:top w:val="none" w:sz="0" w:space="0" w:color="auto"/>
                        <w:left w:val="none" w:sz="0" w:space="0" w:color="auto"/>
                        <w:bottom w:val="none" w:sz="0" w:space="0" w:color="auto"/>
                        <w:right w:val="none" w:sz="0" w:space="0" w:color="auto"/>
                      </w:divBdr>
                      <w:divsChild>
                        <w:div w:id="311519625">
                          <w:marLeft w:val="0"/>
                          <w:marRight w:val="0"/>
                          <w:marTop w:val="0"/>
                          <w:marBottom w:val="0"/>
                          <w:divBdr>
                            <w:top w:val="none" w:sz="0" w:space="0" w:color="auto"/>
                            <w:left w:val="none" w:sz="0" w:space="0" w:color="auto"/>
                            <w:bottom w:val="none" w:sz="0" w:space="0" w:color="auto"/>
                            <w:right w:val="none" w:sz="0" w:space="0" w:color="auto"/>
                          </w:divBdr>
                          <w:divsChild>
                            <w:div w:id="986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7073">
      <w:bodyDiv w:val="1"/>
      <w:marLeft w:val="0"/>
      <w:marRight w:val="0"/>
      <w:marTop w:val="0"/>
      <w:marBottom w:val="0"/>
      <w:divBdr>
        <w:top w:val="none" w:sz="0" w:space="0" w:color="auto"/>
        <w:left w:val="none" w:sz="0" w:space="0" w:color="auto"/>
        <w:bottom w:val="none" w:sz="0" w:space="0" w:color="auto"/>
        <w:right w:val="none" w:sz="0" w:space="0" w:color="auto"/>
      </w:divBdr>
    </w:div>
    <w:div w:id="1255015022">
      <w:bodyDiv w:val="1"/>
      <w:marLeft w:val="0"/>
      <w:marRight w:val="0"/>
      <w:marTop w:val="0"/>
      <w:marBottom w:val="0"/>
      <w:divBdr>
        <w:top w:val="none" w:sz="0" w:space="0" w:color="auto"/>
        <w:left w:val="none" w:sz="0" w:space="0" w:color="auto"/>
        <w:bottom w:val="none" w:sz="0" w:space="0" w:color="auto"/>
        <w:right w:val="none" w:sz="0" w:space="0" w:color="auto"/>
      </w:divBdr>
    </w:div>
    <w:div w:id="1292980327">
      <w:bodyDiv w:val="1"/>
      <w:marLeft w:val="0"/>
      <w:marRight w:val="0"/>
      <w:marTop w:val="0"/>
      <w:marBottom w:val="0"/>
      <w:divBdr>
        <w:top w:val="none" w:sz="0" w:space="0" w:color="auto"/>
        <w:left w:val="none" w:sz="0" w:space="0" w:color="auto"/>
        <w:bottom w:val="none" w:sz="0" w:space="0" w:color="auto"/>
        <w:right w:val="none" w:sz="0" w:space="0" w:color="auto"/>
      </w:divBdr>
    </w:div>
    <w:div w:id="1584025067">
      <w:bodyDiv w:val="1"/>
      <w:marLeft w:val="0"/>
      <w:marRight w:val="0"/>
      <w:marTop w:val="0"/>
      <w:marBottom w:val="0"/>
      <w:divBdr>
        <w:top w:val="none" w:sz="0" w:space="0" w:color="auto"/>
        <w:left w:val="none" w:sz="0" w:space="0" w:color="auto"/>
        <w:bottom w:val="none" w:sz="0" w:space="0" w:color="auto"/>
        <w:right w:val="none" w:sz="0" w:space="0" w:color="auto"/>
      </w:divBdr>
    </w:div>
    <w:div w:id="1639070408">
      <w:bodyDiv w:val="1"/>
      <w:marLeft w:val="0"/>
      <w:marRight w:val="0"/>
      <w:marTop w:val="0"/>
      <w:marBottom w:val="0"/>
      <w:divBdr>
        <w:top w:val="none" w:sz="0" w:space="0" w:color="auto"/>
        <w:left w:val="none" w:sz="0" w:space="0" w:color="auto"/>
        <w:bottom w:val="none" w:sz="0" w:space="0" w:color="auto"/>
        <w:right w:val="none" w:sz="0" w:space="0" w:color="auto"/>
      </w:divBdr>
    </w:div>
    <w:div w:id="1747415154">
      <w:bodyDiv w:val="1"/>
      <w:marLeft w:val="0"/>
      <w:marRight w:val="0"/>
      <w:marTop w:val="0"/>
      <w:marBottom w:val="0"/>
      <w:divBdr>
        <w:top w:val="none" w:sz="0" w:space="0" w:color="auto"/>
        <w:left w:val="none" w:sz="0" w:space="0" w:color="auto"/>
        <w:bottom w:val="none" w:sz="0" w:space="0" w:color="auto"/>
        <w:right w:val="none" w:sz="0" w:space="0" w:color="auto"/>
      </w:divBdr>
    </w:div>
    <w:div w:id="1954709020">
      <w:bodyDiv w:val="1"/>
      <w:marLeft w:val="0"/>
      <w:marRight w:val="0"/>
      <w:marTop w:val="0"/>
      <w:marBottom w:val="0"/>
      <w:divBdr>
        <w:top w:val="none" w:sz="0" w:space="0" w:color="auto"/>
        <w:left w:val="none" w:sz="0" w:space="0" w:color="auto"/>
        <w:bottom w:val="none" w:sz="0" w:space="0" w:color="auto"/>
        <w:right w:val="none" w:sz="0" w:space="0" w:color="auto"/>
      </w:divBdr>
    </w:div>
    <w:div w:id="2053991893">
      <w:bodyDiv w:val="1"/>
      <w:marLeft w:val="0"/>
      <w:marRight w:val="0"/>
      <w:marTop w:val="0"/>
      <w:marBottom w:val="0"/>
      <w:divBdr>
        <w:top w:val="none" w:sz="0" w:space="0" w:color="auto"/>
        <w:left w:val="none" w:sz="0" w:space="0" w:color="auto"/>
        <w:bottom w:val="none" w:sz="0" w:space="0" w:color="auto"/>
        <w:right w:val="none" w:sz="0" w:space="0" w:color="auto"/>
      </w:divBdr>
    </w:div>
    <w:div w:id="20775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portingdiversity.org/wp-content/uploads/2022/07/Monitoring-Report-on-Hate-Speech-in-Albania-12072022.pdf" TargetMode="External"/><Relationship Id="rId18" Type="http://schemas.openxmlformats.org/officeDocument/2006/relationships/hyperlink" Target="https://tvklan.al/3-adoleshente-prostitucion-ne-hotelet-e-fushe-krujes" TargetMode="External"/><Relationship Id="rId26" Type="http://schemas.openxmlformats.org/officeDocument/2006/relationships/hyperlink" Target="https://www.instagram.com/reel/C-QkwnSMJhR/" TargetMode="External"/><Relationship Id="rId39" Type="http://schemas.openxmlformats.org/officeDocument/2006/relationships/hyperlink" Target="https://safejournalists.net/incident/other-threats-to-journalist-rudina-muca-02-11-2024-tirana/" TargetMode="External"/><Relationship Id="rId21" Type="http://schemas.openxmlformats.org/officeDocument/2006/relationships/hyperlink" Target="https://www.youtube.com/watch?v=tcKpmZbkkjg&amp;ab_channel=EuronewsAlbania" TargetMode="External"/><Relationship Id="rId34" Type="http://schemas.openxmlformats.org/officeDocument/2006/relationships/hyperlink" Target="http://citizens.al" TargetMode="External"/><Relationship Id="rId42" Type="http://schemas.openxmlformats.org/officeDocument/2006/relationships/hyperlink" Target="https://boldnews.al/2024/08/20/u-shfaq-ne-tv-me-bluzen-e-serbise-reagon-gazetari-ndaleni-kete-kryqezate-te-pa-fre-e-pa-arsy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5pyetjet.al/2024/01/24/e-ke-gati-ne-hotel-tre-adoleshente-shfrytezohen-ne-fushe-kruje/" TargetMode="External"/><Relationship Id="rId29" Type="http://schemas.openxmlformats.org/officeDocument/2006/relationships/hyperlink" Target="https://fom.coe.int/en/alerte/detail/1076408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f.org/en/country/albania" TargetMode="External"/><Relationship Id="rId24" Type="http://schemas.openxmlformats.org/officeDocument/2006/relationships/hyperlink" Target="https://www.facebook.com/share/1MVZ6WUsAa/?mibextid=wwXIfr" TargetMode="External"/><Relationship Id="rId32" Type="http://schemas.openxmlformats.org/officeDocument/2006/relationships/hyperlink" Target="https://medialook.al/sulmohet-medialook-mbyllet-faqja-e-administratorit-ne-facebook-rikuperohen-profilet-e-web-it-dhe-qendres/" TargetMode="External"/><Relationship Id="rId37" Type="http://schemas.openxmlformats.org/officeDocument/2006/relationships/hyperlink" Target="https://www.balcanicaucaso.org/eng/Occasional-papers/Media-Freedom-in-Albania-a-Shadow-Report" TargetMode="External"/><Relationship Id="rId40" Type="http://schemas.openxmlformats.org/officeDocument/2006/relationships/hyperlink" Target="https://safejournalists.net/alert/safejournalists-strongly-condemnation-of-pm-ramas-inappropriate-actions-towards-journalist-ambrozia-meta-in-albania/" TargetMode="External"/><Relationship Id="rId45" Type="http://schemas.openxmlformats.org/officeDocument/2006/relationships/hyperlink" Target="https://idp.al/wp-content/uploads/2025/03/Law-no.124-2024.pdf" TargetMode="External"/><Relationship Id="rId5" Type="http://schemas.openxmlformats.org/officeDocument/2006/relationships/numbering" Target="numbering.xml"/><Relationship Id="rId15" Type="http://schemas.openxmlformats.org/officeDocument/2006/relationships/hyperlink" Target="https://institutemedia.org/wp-content/uploads/2021/02/Kodi-i-Etikes-final-English-1.pdf" TargetMode="External"/><Relationship Id="rId23" Type="http://schemas.openxmlformats.org/officeDocument/2006/relationships/hyperlink" Target="https://www.oranews.tv/vendi/video-ndihme-ndihme-maja-ia-merr-ulerimave-nga-ballkoni-pa-e-prekur-njeri--i1155306" TargetMode="External"/><Relationship Id="rId28" Type="http://schemas.openxmlformats.org/officeDocument/2006/relationships/hyperlink" Target="https://www.facebook.com/share/r/1AMoZass4X/?mibextid=wwXIfr" TargetMode="External"/><Relationship Id="rId36" Type="http://schemas.openxmlformats.org/officeDocument/2006/relationships/hyperlink" Target="https://www.balcanicaucaso.org/eng/Occasional-papers/Media-Freedom-in-Albania-a-Shadow-Report" TargetMode="External"/><Relationship Id="rId10" Type="http://schemas.openxmlformats.org/officeDocument/2006/relationships/endnotes" Target="endnotes.xml"/><Relationship Id="rId19" Type="http://schemas.openxmlformats.org/officeDocument/2006/relationships/hyperlink" Target="https://5pyetjet.al/2024/01/24/e-ke-gati-ne-hotel-tre-adoleshente-shfrytezohen-ne-fushe-kruje/" TargetMode="External"/><Relationship Id="rId31" Type="http://schemas.openxmlformats.org/officeDocument/2006/relationships/hyperlink" Target="https://medialook.al/" TargetMode="External"/><Relationship Id="rId44" Type="http://schemas.openxmlformats.org/officeDocument/2006/relationships/hyperlink" Target="https://www.reportingdiversity.org/wp-content/uploads/2022/07/Monitoring-Report-on-Hate-Speech-in-Albania-1207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portingdiversity.org/wp-content/uploads/2024/04/Media-Monitoring-Report_Albania_ENG.pdf" TargetMode="External"/><Relationship Id="rId22" Type="http://schemas.openxmlformats.org/officeDocument/2006/relationships/hyperlink" Target="https://youtu.be/k76w5LDQZDo?si=g9JT2lJFS6Z4hd7x" TargetMode="External"/><Relationship Id="rId27" Type="http://schemas.openxmlformats.org/officeDocument/2006/relationships/hyperlink" Target="https://www.instagram.com/reel/C-QkwnSMJhR/" TargetMode="External"/><Relationship Id="rId30" Type="http://schemas.openxmlformats.org/officeDocument/2006/relationships/hyperlink" Target="https://fom.coe.int/en/alerte/detail/107640816" TargetMode="External"/><Relationship Id="rId35" Type="http://schemas.openxmlformats.org/officeDocument/2006/relationships/hyperlink" Target="https://prapaskena.com/2024/12/11/dokumentet-gazetarja-ola-xama-mori-para-nga-qeveria-bashkia-e-tiranes-dhe-kompania-e-inceneratoreve-permes-burrit-te-saj-ilir-pandeli-pasi-u-ndalen-pagesat-nisi-te-denoncoje-korr/" TargetMode="External"/><Relationship Id="rId43" Type="http://schemas.openxmlformats.org/officeDocument/2006/relationships/hyperlink" Target="https://safejournalists.net/alert/safejournalists-inadmissible-attack-on-journalist-and-cameraman-at-protests-in-albani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google.com/forms/d/e/1FAIpQLSdtZuHnP-XCbXKFRBHFa1OYL5vQpQX44zXjYvIJB2sJlmrBnw/viewform" TargetMode="External"/><Relationship Id="rId17" Type="http://schemas.openxmlformats.org/officeDocument/2006/relationships/hyperlink" Target="https://gazetasi.al/prostitucion-me-te-mitura-ne-tirane-vajzat-qendronin-ne-hotele-tutoret-u-conin-klientet/" TargetMode="External"/><Relationship Id="rId25" Type="http://schemas.openxmlformats.org/officeDocument/2006/relationships/hyperlink" Target="https://youtu.be/t4TO-Brya8Q?si=8lN0haOATU-lXQZI" TargetMode="External"/><Relationship Id="rId33" Type="http://schemas.openxmlformats.org/officeDocument/2006/relationships/hyperlink" Target="http://reporter.al" TargetMode="External"/><Relationship Id="rId38" Type="http://schemas.openxmlformats.org/officeDocument/2006/relationships/hyperlink" Target="https://www.mapmf.org/alert/32191" TargetMode="External"/><Relationship Id="rId46" Type="http://schemas.openxmlformats.org/officeDocument/2006/relationships/footer" Target="footer1.xml"/><Relationship Id="rId20" Type="http://schemas.openxmlformats.org/officeDocument/2006/relationships/hyperlink" Target="https://dosja.al/aktualitet/u-shfrytezuan-per--ne-zonen-e-fushe-kruje-3-te-miturat-je-i349074" TargetMode="External"/><Relationship Id="rId41" Type="http://schemas.openxmlformats.org/officeDocument/2006/relationships/hyperlink" Target="https://safejournalists.net/incident/actual-attack-against-stop-investigative-show-filming-crew-23-03-2023-fier-alb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96b90b7-9a7f-4381-a704-10098a0973fb" xsi:nil="true"/>
    <lcf76f155ced4ddcb4097134ff3c332f xmlns="696b90b7-9a7f-4381-a704-10098a0973fb">
      <Terms xmlns="http://schemas.microsoft.com/office/infopath/2007/PartnerControls"/>
    </lcf76f155ced4ddcb4097134ff3c332f>
    <TaxCatchAll xmlns="1eaa0b76-cca9-486b-9e31-1e8fdd5f3b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DA1AEF34B8D45BF5B702DCB43CE73" ma:contentTypeVersion="19" ma:contentTypeDescription="Create a new document." ma:contentTypeScope="" ma:versionID="c77cc5f0565b2afe698eb7ed8cbc5962">
  <xsd:schema xmlns:xsd="http://www.w3.org/2001/XMLSchema" xmlns:xs="http://www.w3.org/2001/XMLSchema" xmlns:p="http://schemas.microsoft.com/office/2006/metadata/properties" xmlns:ns2="696b90b7-9a7f-4381-a704-10098a0973fb" xmlns:ns3="1eaa0b76-cca9-486b-9e31-1e8fdd5f3bec" targetNamespace="http://schemas.microsoft.com/office/2006/metadata/properties" ma:root="true" ma:fieldsID="34e34ec972c23996373420d65ba560eb" ns2:_="" ns3:_="">
    <xsd:import namespace="696b90b7-9a7f-4381-a704-10098a0973fb"/>
    <xsd:import namespace="1eaa0b76-cca9-486b-9e31-1e8fdd5f3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b90b7-9a7f-4381-a704-10098a097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bc35d0-be41-481a-8d04-946c1bbee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a0b76-cca9-486b-9e31-1e8fdd5f3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4f5ca-e6aa-4703-9056-a264921c2ba9}" ma:internalName="TaxCatchAll" ma:showField="CatchAllData" ma:web="1eaa0b76-cca9-486b-9e31-1e8fdd5f3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A553C-2852-49DC-96D2-8FCE51A90E59}">
  <ds:schemaRefs>
    <ds:schemaRef ds:uri="http://schemas.microsoft.com/office/2006/metadata/properties"/>
    <ds:schemaRef ds:uri="http://schemas.microsoft.com/office/infopath/2007/PartnerControls"/>
    <ds:schemaRef ds:uri="696b90b7-9a7f-4381-a704-10098a0973fb"/>
    <ds:schemaRef ds:uri="1eaa0b76-cca9-486b-9e31-1e8fdd5f3bec"/>
  </ds:schemaRefs>
</ds:datastoreItem>
</file>

<file path=customXml/itemProps2.xml><?xml version="1.0" encoding="utf-8"?>
<ds:datastoreItem xmlns:ds="http://schemas.openxmlformats.org/officeDocument/2006/customXml" ds:itemID="{9FB5FDB8-8844-466B-8183-DB491C16768A}">
  <ds:schemaRefs>
    <ds:schemaRef ds:uri="http://schemas.openxmlformats.org/officeDocument/2006/bibliography"/>
  </ds:schemaRefs>
</ds:datastoreItem>
</file>

<file path=customXml/itemProps3.xml><?xml version="1.0" encoding="utf-8"?>
<ds:datastoreItem xmlns:ds="http://schemas.openxmlformats.org/officeDocument/2006/customXml" ds:itemID="{EB1C58D1-D000-4DB2-B9C5-709D31D45099}">
  <ds:schemaRefs>
    <ds:schemaRef ds:uri="http://schemas.microsoft.com/sharepoint/v3/contenttype/forms"/>
  </ds:schemaRefs>
</ds:datastoreItem>
</file>

<file path=customXml/itemProps4.xml><?xml version="1.0" encoding="utf-8"?>
<ds:datastoreItem xmlns:ds="http://schemas.openxmlformats.org/officeDocument/2006/customXml" ds:itemID="{D080A93C-A0A2-4C30-AA12-32AEE8106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b90b7-9a7f-4381-a704-10098a0973fb"/>
    <ds:schemaRef ds:uri="1eaa0b76-cca9-486b-9e31-1e8fdd5f3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25</Pages>
  <Words>6238</Words>
  <Characters>43296</Characters>
  <Application>Microsoft Office Word</Application>
  <DocSecurity>0</DocSecurity>
  <Lines>4810</Lines>
  <Paragraphs>3810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104</cp:revision>
  <dcterms:created xsi:type="dcterms:W3CDTF">2025-09-06T20:55:00Z</dcterms:created>
  <dcterms:modified xsi:type="dcterms:W3CDTF">2025-10-16T12:38:00Z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0x010100434DA1AEF34B8D45BF5B702DCB43CE73</vt:lpwstr>
  </property>
  <property fmtid="{D5CDD505-2E9C-101B-9397-08002B2CF9AE}" pid="3" name="GrammarlyDocumentId">
    <vt:lpwstr>dcbb0bec-7d13-4682-9acf-ebb510462320</vt:lpwstr>
  </property>
</Properties>
</file>